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hint="eastAsia"/>
          <w:sz w:val="22"/>
          <w:szCs w:val="22"/>
        </w:rPr>
        <w:id w:val="-755368657"/>
        <w:docPartObj>
          <w:docPartGallery w:val="Cover Pages"/>
          <w:docPartUnique/>
        </w:docPartObj>
      </w:sdtPr>
      <w:sdtEndPr/>
      <w:sdtContent>
        <w:tbl>
          <w:tblPr>
            <w:tblStyle w:val="TableGrid"/>
            <w:tblW w:w="0" w:type="auto"/>
            <w:jc w:val="center"/>
            <w:tblLayout w:type="fixed"/>
            <w:tblLook w:val="04A0" w:firstRow="1" w:lastRow="0" w:firstColumn="1" w:lastColumn="0" w:noHBand="0" w:noVBand="1"/>
          </w:tblPr>
          <w:tblGrid>
            <w:gridCol w:w="3652"/>
            <w:gridCol w:w="2795"/>
            <w:gridCol w:w="2795"/>
          </w:tblGrid>
          <w:tr w:rsidR="00E40D75" w:rsidRPr="00E271D2" w14:paraId="55A3726E" w14:textId="77777777" w:rsidTr="00D72B7A">
            <w:trPr>
              <w:jc w:val="center"/>
            </w:trPr>
            <w:tc>
              <w:tcPr>
                <w:tcW w:w="9242" w:type="dxa"/>
                <w:gridSpan w:val="3"/>
                <w:shd w:val="clear" w:color="auto" w:fill="0033CC"/>
              </w:tcPr>
              <w:p w14:paraId="56A6BCBD" w14:textId="74AF542C" w:rsidR="00E40D75" w:rsidRPr="00E271D2" w:rsidRDefault="00E40D75" w:rsidP="00E23FCB">
                <w:pPr>
                  <w:spacing w:before="120" w:after="120"/>
                  <w:rPr>
                    <w:b/>
                    <w:sz w:val="22"/>
                    <w:szCs w:val="22"/>
                  </w:rPr>
                </w:pPr>
                <w:r w:rsidRPr="00E271D2">
                  <w:rPr>
                    <w:b/>
                    <w:sz w:val="22"/>
                    <w:szCs w:val="22"/>
                  </w:rPr>
                  <w:t xml:space="preserve">ROLE </w:t>
                </w:r>
                <w:r w:rsidR="009B193A" w:rsidRPr="00E271D2">
                  <w:rPr>
                    <w:b/>
                    <w:sz w:val="22"/>
                    <w:szCs w:val="22"/>
                  </w:rPr>
                  <w:t>DESCRIPTION</w:t>
                </w:r>
                <w:r w:rsidRPr="00E271D2">
                  <w:rPr>
                    <w:b/>
                    <w:sz w:val="22"/>
                    <w:szCs w:val="22"/>
                  </w:rPr>
                  <w:t xml:space="preserve">: </w:t>
                </w:r>
                <w:r w:rsidR="000314CB" w:rsidRPr="00E271D2">
                  <w:rPr>
                    <w:b/>
                    <w:sz w:val="22"/>
                    <w:szCs w:val="22"/>
                  </w:rPr>
                  <w:t xml:space="preserve">   </w:t>
                </w:r>
                <w:r w:rsidR="005432A6">
                  <w:rPr>
                    <w:b/>
                    <w:sz w:val="22"/>
                    <w:szCs w:val="22"/>
                  </w:rPr>
                  <w:t>Head of Finance</w:t>
                </w:r>
              </w:p>
            </w:tc>
          </w:tr>
          <w:tr w:rsidR="00E40D75" w:rsidRPr="00E271D2" w14:paraId="7EDD35AC" w14:textId="77777777" w:rsidTr="00D72B7A">
            <w:trPr>
              <w:jc w:val="center"/>
            </w:trPr>
            <w:tc>
              <w:tcPr>
                <w:tcW w:w="3652" w:type="dxa"/>
                <w:vMerge w:val="restart"/>
              </w:tcPr>
              <w:p w14:paraId="7A69C2A5" w14:textId="1BF95CB9" w:rsidR="00E40D75" w:rsidRPr="00E271D2" w:rsidRDefault="00E40D75" w:rsidP="00E23FCB">
                <w:pPr>
                  <w:spacing w:before="60" w:after="60"/>
                  <w:rPr>
                    <w:b/>
                    <w:sz w:val="22"/>
                    <w:szCs w:val="22"/>
                  </w:rPr>
                </w:pPr>
                <w:r w:rsidRPr="00E271D2">
                  <w:rPr>
                    <w:b/>
                    <w:sz w:val="22"/>
                    <w:szCs w:val="22"/>
                  </w:rPr>
                  <w:t xml:space="preserve">Reports to: </w:t>
                </w:r>
                <w:r w:rsidRPr="00E271D2">
                  <w:rPr>
                    <w:sz w:val="22"/>
                    <w:szCs w:val="22"/>
                  </w:rPr>
                  <w:t xml:space="preserve"> </w:t>
                </w:r>
                <w:r w:rsidR="00363B8E">
                  <w:rPr>
                    <w:sz w:val="22"/>
                    <w:szCs w:val="22"/>
                  </w:rPr>
                  <w:t>Director</w:t>
                </w:r>
                <w:r w:rsidR="00570BBA" w:rsidRPr="00E271D2">
                  <w:rPr>
                    <w:sz w:val="22"/>
                    <w:szCs w:val="22"/>
                  </w:rPr>
                  <w:t xml:space="preserve"> of Finance</w:t>
                </w:r>
              </w:p>
            </w:tc>
            <w:tc>
              <w:tcPr>
                <w:tcW w:w="5590" w:type="dxa"/>
                <w:gridSpan w:val="2"/>
                <w:tcBorders>
                  <w:bottom w:val="nil"/>
                </w:tcBorders>
              </w:tcPr>
              <w:p w14:paraId="465D283B" w14:textId="77777777" w:rsidR="00E40D75" w:rsidRPr="00E271D2" w:rsidRDefault="00E40D75" w:rsidP="00D72B7A">
                <w:pPr>
                  <w:spacing w:before="60" w:after="60"/>
                  <w:rPr>
                    <w:b/>
                    <w:sz w:val="22"/>
                    <w:szCs w:val="22"/>
                  </w:rPr>
                </w:pPr>
                <w:r w:rsidRPr="00E271D2">
                  <w:rPr>
                    <w:b/>
                    <w:sz w:val="22"/>
                    <w:szCs w:val="22"/>
                  </w:rPr>
                  <w:t xml:space="preserve">Responsible for: </w:t>
                </w:r>
              </w:p>
            </w:tc>
          </w:tr>
          <w:tr w:rsidR="00E40D75" w:rsidRPr="00E271D2" w14:paraId="2F1FACEB" w14:textId="77777777" w:rsidTr="00994C27">
            <w:trPr>
              <w:trHeight w:val="2120"/>
              <w:jc w:val="center"/>
            </w:trPr>
            <w:tc>
              <w:tcPr>
                <w:tcW w:w="3652" w:type="dxa"/>
                <w:vMerge/>
              </w:tcPr>
              <w:p w14:paraId="07610A50" w14:textId="77777777" w:rsidR="00E40D75" w:rsidRPr="00E271D2" w:rsidRDefault="00E40D75" w:rsidP="00D72B7A">
                <w:pPr>
                  <w:spacing w:before="60" w:after="60"/>
                  <w:rPr>
                    <w:b/>
                    <w:sz w:val="22"/>
                    <w:szCs w:val="22"/>
                  </w:rPr>
                </w:pPr>
              </w:p>
            </w:tc>
            <w:tc>
              <w:tcPr>
                <w:tcW w:w="2795" w:type="dxa"/>
                <w:tcBorders>
                  <w:top w:val="nil"/>
                  <w:right w:val="nil"/>
                </w:tcBorders>
              </w:tcPr>
              <w:p w14:paraId="2C4E865A" w14:textId="5678DA3F" w:rsidR="00363B8E" w:rsidRDefault="00363B8E" w:rsidP="00D72B7A">
                <w:pPr>
                  <w:pStyle w:val="ListParagraph"/>
                  <w:numPr>
                    <w:ilvl w:val="0"/>
                    <w:numId w:val="5"/>
                  </w:numPr>
                  <w:spacing w:before="60" w:after="60" w:line="240" w:lineRule="auto"/>
                  <w:ind w:left="176" w:hanging="176"/>
                  <w:contextualSpacing w:val="0"/>
                  <w:rPr>
                    <w:sz w:val="22"/>
                    <w:szCs w:val="22"/>
                  </w:rPr>
                </w:pPr>
                <w:r>
                  <w:rPr>
                    <w:sz w:val="22"/>
                    <w:szCs w:val="22"/>
                  </w:rPr>
                  <w:t xml:space="preserve">Line management for 3 </w:t>
                </w:r>
                <w:r w:rsidR="00764AD5">
                  <w:rPr>
                    <w:sz w:val="22"/>
                    <w:szCs w:val="22"/>
                  </w:rPr>
                  <w:t>staff</w:t>
                </w:r>
              </w:p>
              <w:p w14:paraId="741B4BDD" w14:textId="4866D6E2" w:rsidR="00D72B7A" w:rsidRPr="00E271D2" w:rsidRDefault="00D72B7A" w:rsidP="00D72B7A">
                <w:pPr>
                  <w:pStyle w:val="ListParagraph"/>
                  <w:numPr>
                    <w:ilvl w:val="0"/>
                    <w:numId w:val="5"/>
                  </w:numPr>
                  <w:spacing w:before="60" w:after="60" w:line="240" w:lineRule="auto"/>
                  <w:ind w:left="176" w:hanging="176"/>
                  <w:contextualSpacing w:val="0"/>
                  <w:rPr>
                    <w:sz w:val="22"/>
                    <w:szCs w:val="22"/>
                  </w:rPr>
                </w:pPr>
                <w:r w:rsidRPr="00E271D2">
                  <w:rPr>
                    <w:sz w:val="22"/>
                    <w:szCs w:val="22"/>
                  </w:rPr>
                  <w:t>Delivering high quality, cost effective, customer focused services</w:t>
                </w:r>
              </w:p>
              <w:p w14:paraId="30D5583C" w14:textId="3CA57128" w:rsidR="003D7C21" w:rsidRPr="00E271D2" w:rsidRDefault="005436E0" w:rsidP="005436E0">
                <w:pPr>
                  <w:pStyle w:val="ListParagraph"/>
                  <w:numPr>
                    <w:ilvl w:val="0"/>
                    <w:numId w:val="5"/>
                  </w:numPr>
                  <w:spacing w:before="60" w:after="60" w:line="240" w:lineRule="auto"/>
                  <w:ind w:left="176" w:hanging="176"/>
                  <w:contextualSpacing w:val="0"/>
                  <w:rPr>
                    <w:sz w:val="22"/>
                    <w:szCs w:val="22"/>
                  </w:rPr>
                </w:pPr>
                <w:r w:rsidRPr="00E271D2">
                  <w:rPr>
                    <w:sz w:val="22"/>
                    <w:szCs w:val="22"/>
                  </w:rPr>
                  <w:t xml:space="preserve">Responsible for </w:t>
                </w:r>
                <w:r w:rsidRPr="00363B8E">
                  <w:rPr>
                    <w:sz w:val="22"/>
                    <w:szCs w:val="22"/>
                  </w:rPr>
                  <w:t xml:space="preserve">all </w:t>
                </w:r>
                <w:r w:rsidR="00363B8E" w:rsidRPr="00363B8E">
                  <w:rPr>
                    <w:sz w:val="22"/>
                    <w:szCs w:val="22"/>
                  </w:rPr>
                  <w:t>accounting systems on a day to day basis.</w:t>
                </w:r>
              </w:p>
            </w:tc>
            <w:tc>
              <w:tcPr>
                <w:tcW w:w="2795" w:type="dxa"/>
                <w:tcBorders>
                  <w:top w:val="nil"/>
                  <w:left w:val="nil"/>
                </w:tcBorders>
              </w:tcPr>
              <w:p w14:paraId="14DEBDBA" w14:textId="506D69BC" w:rsidR="00363B8E" w:rsidRDefault="00363B8E" w:rsidP="00570BBA">
                <w:pPr>
                  <w:numPr>
                    <w:ilvl w:val="0"/>
                    <w:numId w:val="1"/>
                  </w:numPr>
                  <w:spacing w:before="60" w:after="60"/>
                  <w:rPr>
                    <w:rFonts w:eastAsiaTheme="minorEastAsia"/>
                    <w:sz w:val="22"/>
                    <w:szCs w:val="22"/>
                  </w:rPr>
                </w:pPr>
                <w:r>
                  <w:rPr>
                    <w:rFonts w:eastAsiaTheme="minorEastAsia"/>
                    <w:sz w:val="22"/>
                    <w:szCs w:val="22"/>
                  </w:rPr>
                  <w:t xml:space="preserve">Responsible for the production of management and statutory accounts, regulatory returns and annual budgets and reforecasts </w:t>
                </w:r>
              </w:p>
              <w:p w14:paraId="448F35FC" w14:textId="133FE271" w:rsidR="00D72B7A" w:rsidRPr="00E271D2" w:rsidRDefault="00D72B7A" w:rsidP="00570BBA">
                <w:pPr>
                  <w:numPr>
                    <w:ilvl w:val="0"/>
                    <w:numId w:val="1"/>
                  </w:numPr>
                  <w:spacing w:before="60" w:after="60"/>
                  <w:rPr>
                    <w:rFonts w:eastAsiaTheme="minorEastAsia"/>
                    <w:sz w:val="22"/>
                    <w:szCs w:val="22"/>
                  </w:rPr>
                </w:pPr>
                <w:r w:rsidRPr="00E271D2">
                  <w:rPr>
                    <w:rFonts w:eastAsiaTheme="minorEastAsia"/>
                    <w:sz w:val="22"/>
                    <w:szCs w:val="22"/>
                  </w:rPr>
                  <w:t>Working as a team in order to achieve targets, KPIs and objectives.</w:t>
                </w:r>
              </w:p>
              <w:p w14:paraId="03A6BFFB" w14:textId="52384193" w:rsidR="000D45D0" w:rsidRPr="00E271D2" w:rsidRDefault="000D45D0" w:rsidP="003C7512">
                <w:pPr>
                  <w:spacing w:before="60" w:after="60"/>
                  <w:rPr>
                    <w:sz w:val="22"/>
                    <w:szCs w:val="22"/>
                  </w:rPr>
                </w:pPr>
              </w:p>
            </w:tc>
          </w:tr>
          <w:tr w:rsidR="00E40D75" w:rsidRPr="00E271D2" w14:paraId="50B22768" w14:textId="77777777" w:rsidTr="00D72B7A">
            <w:trPr>
              <w:jc w:val="center"/>
            </w:trPr>
            <w:tc>
              <w:tcPr>
                <w:tcW w:w="9242" w:type="dxa"/>
                <w:gridSpan w:val="3"/>
                <w:shd w:val="clear" w:color="auto" w:fill="0033CC"/>
              </w:tcPr>
              <w:p w14:paraId="6D3977B4" w14:textId="68A4343E" w:rsidR="00E40D75" w:rsidRPr="00E271D2" w:rsidRDefault="00E40D75" w:rsidP="00D72B7A">
                <w:pPr>
                  <w:spacing w:before="120" w:after="120"/>
                  <w:rPr>
                    <w:b/>
                    <w:sz w:val="22"/>
                    <w:szCs w:val="22"/>
                  </w:rPr>
                </w:pPr>
                <w:r w:rsidRPr="00E271D2">
                  <w:rPr>
                    <w:b/>
                    <w:sz w:val="22"/>
                    <w:szCs w:val="22"/>
                  </w:rPr>
                  <w:t>Role purpose:</w:t>
                </w:r>
              </w:p>
            </w:tc>
          </w:tr>
          <w:tr w:rsidR="00E40D75" w:rsidRPr="00E271D2" w14:paraId="08991D90" w14:textId="77777777" w:rsidTr="00994C27">
            <w:trPr>
              <w:trHeight w:val="3575"/>
              <w:jc w:val="center"/>
            </w:trPr>
            <w:tc>
              <w:tcPr>
                <w:tcW w:w="9242" w:type="dxa"/>
                <w:gridSpan w:val="3"/>
              </w:tcPr>
              <w:p w14:paraId="5B8533FE" w14:textId="77777777" w:rsidR="00352771" w:rsidRPr="00E271D2" w:rsidRDefault="00352771" w:rsidP="00352771">
                <w:pPr>
                  <w:spacing w:line="240" w:lineRule="auto"/>
                  <w:rPr>
                    <w:sz w:val="22"/>
                    <w:szCs w:val="22"/>
                  </w:rPr>
                </w:pPr>
              </w:p>
              <w:p w14:paraId="1A870BD5" w14:textId="4E64B279" w:rsidR="00363B8E" w:rsidRDefault="00363B8E" w:rsidP="00D72B7A">
                <w:pPr>
                  <w:spacing w:line="240" w:lineRule="auto"/>
                  <w:rPr>
                    <w:sz w:val="22"/>
                    <w:szCs w:val="22"/>
                  </w:rPr>
                </w:pPr>
                <w:r>
                  <w:rPr>
                    <w:sz w:val="22"/>
                    <w:szCs w:val="22"/>
                  </w:rPr>
                  <w:t xml:space="preserve">To manage the team of Finance </w:t>
                </w:r>
                <w:r w:rsidR="00D775EA">
                  <w:rPr>
                    <w:sz w:val="22"/>
                    <w:szCs w:val="22"/>
                  </w:rPr>
                  <w:t>staff</w:t>
                </w:r>
                <w:r>
                  <w:rPr>
                    <w:sz w:val="22"/>
                    <w:szCs w:val="22"/>
                  </w:rPr>
                  <w:t xml:space="preserve"> to ensure that IDS</w:t>
                </w:r>
                <w:r>
                  <w:t xml:space="preserve">’s </w:t>
                </w:r>
                <w:r w:rsidRPr="00363B8E">
                  <w:rPr>
                    <w:sz w:val="22"/>
                    <w:szCs w:val="22"/>
                  </w:rPr>
                  <w:t xml:space="preserve">standing orders, financial regulations, auditor’s recommendations and all financial procedures are followed. </w:t>
                </w:r>
                <w:r w:rsidR="0040255E">
                  <w:rPr>
                    <w:sz w:val="22"/>
                    <w:szCs w:val="22"/>
                  </w:rPr>
                  <w:t xml:space="preserve">To review and recommend changes </w:t>
                </w:r>
                <w:r w:rsidR="005A3F28">
                  <w:rPr>
                    <w:sz w:val="22"/>
                    <w:szCs w:val="22"/>
                  </w:rPr>
                  <w:t>to polices to implement best practice and changes in regulations.</w:t>
                </w:r>
              </w:p>
              <w:p w14:paraId="73EEE88C" w14:textId="2F5C453C" w:rsidR="00363B8E" w:rsidRDefault="00363B8E" w:rsidP="00D72B7A">
                <w:pPr>
                  <w:spacing w:line="240" w:lineRule="auto"/>
                  <w:rPr>
                    <w:sz w:val="22"/>
                    <w:szCs w:val="22"/>
                  </w:rPr>
                </w:pPr>
              </w:p>
              <w:p w14:paraId="01D8EABD" w14:textId="618FCFCE" w:rsidR="00363B8E" w:rsidRPr="00363B8E" w:rsidRDefault="00363B8E" w:rsidP="00D72B7A">
                <w:pPr>
                  <w:spacing w:line="240" w:lineRule="auto"/>
                  <w:rPr>
                    <w:sz w:val="22"/>
                    <w:szCs w:val="22"/>
                  </w:rPr>
                </w:pPr>
                <w:r>
                  <w:rPr>
                    <w:sz w:val="22"/>
                    <w:szCs w:val="22"/>
                  </w:rPr>
                  <w:t>To take the lead on the production</w:t>
                </w:r>
                <w:bookmarkStart w:id="0" w:name="_GoBack"/>
                <w:bookmarkEnd w:id="0"/>
                <w:r>
                  <w:rPr>
                    <w:rFonts w:eastAsiaTheme="minorEastAsia"/>
                    <w:sz w:val="22"/>
                    <w:szCs w:val="22"/>
                  </w:rPr>
                  <w:t xml:space="preserve"> of monthly management and annual statutory accounts, regulatory returns and annual budgets and reforecasts.</w:t>
                </w:r>
              </w:p>
              <w:p w14:paraId="58E90A9B" w14:textId="77777777" w:rsidR="00363B8E" w:rsidRDefault="00363B8E" w:rsidP="00D72B7A">
                <w:pPr>
                  <w:spacing w:line="240" w:lineRule="auto"/>
                  <w:rPr>
                    <w:sz w:val="22"/>
                    <w:szCs w:val="22"/>
                  </w:rPr>
                </w:pPr>
              </w:p>
              <w:p w14:paraId="10EB9051" w14:textId="22EA8899" w:rsidR="00D72B7A" w:rsidRPr="00E271D2" w:rsidRDefault="00D72B7A" w:rsidP="00D72B7A">
                <w:pPr>
                  <w:spacing w:line="240" w:lineRule="auto"/>
                  <w:rPr>
                    <w:sz w:val="22"/>
                    <w:szCs w:val="22"/>
                  </w:rPr>
                </w:pPr>
                <w:r w:rsidRPr="00E271D2">
                  <w:rPr>
                    <w:sz w:val="22"/>
                    <w:szCs w:val="22"/>
                  </w:rPr>
                  <w:t>To be an enthusiastic colleague, committed to providing the highest possible standard of service to customers and giving guidance, support and direction as appropriate.</w:t>
                </w:r>
              </w:p>
              <w:p w14:paraId="380C2015" w14:textId="1D29B534" w:rsidR="00D72B7A" w:rsidRPr="00E271D2" w:rsidRDefault="00D72B7A" w:rsidP="00D72B7A">
                <w:pPr>
                  <w:spacing w:before="120" w:after="120"/>
                  <w:rPr>
                    <w:sz w:val="22"/>
                    <w:szCs w:val="22"/>
                  </w:rPr>
                </w:pPr>
                <w:r w:rsidRPr="00E271D2">
                  <w:rPr>
                    <w:sz w:val="22"/>
                    <w:szCs w:val="22"/>
                  </w:rPr>
                  <w:t>To be accountable for delivering the highest possible standard of finance services, support and advice for the team.</w:t>
                </w:r>
              </w:p>
              <w:p w14:paraId="4437A95C" w14:textId="77777777" w:rsidR="00D72B7A" w:rsidRPr="00E271D2" w:rsidRDefault="00D72B7A" w:rsidP="00D72B7A">
                <w:pPr>
                  <w:spacing w:before="120" w:after="120"/>
                  <w:rPr>
                    <w:sz w:val="22"/>
                    <w:szCs w:val="22"/>
                  </w:rPr>
                </w:pPr>
                <w:r w:rsidRPr="00E271D2">
                  <w:rPr>
                    <w:sz w:val="22"/>
                    <w:szCs w:val="22"/>
                  </w:rPr>
                  <w:t>To identify opportunities for improvement and address any concerns, providing guidance/training/ feedback to support service delivery.</w:t>
                </w:r>
              </w:p>
              <w:p w14:paraId="2668FF32" w14:textId="611A0D3D" w:rsidR="00D72B7A" w:rsidRPr="00E271D2" w:rsidRDefault="00D72B7A" w:rsidP="00D72B7A">
                <w:pPr>
                  <w:spacing w:before="120" w:after="120"/>
                  <w:rPr>
                    <w:sz w:val="22"/>
                    <w:szCs w:val="22"/>
                  </w:rPr>
                </w:pPr>
                <w:r w:rsidRPr="00E271D2">
                  <w:rPr>
                    <w:sz w:val="22"/>
                    <w:szCs w:val="22"/>
                  </w:rPr>
                  <w:t xml:space="preserve">Act as a positive member of the Finance team, collaborating with other colleagues across departments and supporting a culture that delivers results and service excellence, and promotes the </w:t>
                </w:r>
                <w:r w:rsidR="00570BBA" w:rsidRPr="00E271D2">
                  <w:rPr>
                    <w:sz w:val="22"/>
                    <w:szCs w:val="22"/>
                  </w:rPr>
                  <w:t>IDS</w:t>
                </w:r>
                <w:r w:rsidRPr="00E271D2">
                  <w:rPr>
                    <w:sz w:val="22"/>
                    <w:szCs w:val="22"/>
                  </w:rPr>
                  <w:t xml:space="preserve"> values and brand.</w:t>
                </w:r>
              </w:p>
              <w:p w14:paraId="3F7ACAEE" w14:textId="3363C8D1" w:rsidR="00570BBA" w:rsidRPr="00E271D2" w:rsidRDefault="00570BBA" w:rsidP="00D72B7A">
                <w:pPr>
                  <w:spacing w:before="120" w:after="120"/>
                  <w:rPr>
                    <w:sz w:val="22"/>
                    <w:szCs w:val="22"/>
                  </w:rPr>
                </w:pPr>
                <w:r w:rsidRPr="00E271D2">
                  <w:rPr>
                    <w:sz w:val="22"/>
                    <w:szCs w:val="22"/>
                  </w:rPr>
                  <w:t xml:space="preserve">To provide cover for the absence of </w:t>
                </w:r>
                <w:r w:rsidR="00363B8E">
                  <w:rPr>
                    <w:sz w:val="22"/>
                    <w:szCs w:val="22"/>
                  </w:rPr>
                  <w:t>the Finance Director under the guidance of the Chief Executive</w:t>
                </w:r>
                <w:r w:rsidRPr="00E271D2">
                  <w:rPr>
                    <w:sz w:val="22"/>
                    <w:szCs w:val="22"/>
                  </w:rPr>
                  <w:t>.</w:t>
                </w:r>
              </w:p>
              <w:p w14:paraId="5069D930" w14:textId="77777777" w:rsidR="003D7C21" w:rsidRDefault="006D638C" w:rsidP="00B77DED">
                <w:pPr>
                  <w:spacing w:before="120" w:after="120"/>
                  <w:rPr>
                    <w:sz w:val="22"/>
                    <w:szCs w:val="22"/>
                  </w:rPr>
                </w:pPr>
                <w:r w:rsidRPr="00E271D2">
                  <w:rPr>
                    <w:sz w:val="22"/>
                    <w:szCs w:val="22"/>
                  </w:rPr>
                  <w:t xml:space="preserve"> </w:t>
                </w:r>
              </w:p>
              <w:p w14:paraId="195200FA" w14:textId="77777777" w:rsidR="00AA04D2" w:rsidRDefault="00AA04D2" w:rsidP="00B77DED">
                <w:pPr>
                  <w:spacing w:before="120" w:after="120"/>
                  <w:rPr>
                    <w:sz w:val="22"/>
                    <w:szCs w:val="22"/>
                  </w:rPr>
                </w:pPr>
              </w:p>
              <w:p w14:paraId="5D1732F0" w14:textId="77777777" w:rsidR="00AA04D2" w:rsidRDefault="00AA04D2" w:rsidP="00B77DED">
                <w:pPr>
                  <w:spacing w:before="120" w:after="120"/>
                  <w:rPr>
                    <w:sz w:val="22"/>
                    <w:szCs w:val="22"/>
                  </w:rPr>
                </w:pPr>
              </w:p>
              <w:p w14:paraId="48B2A60D" w14:textId="79FC3F59" w:rsidR="00AA04D2" w:rsidRPr="00E271D2" w:rsidRDefault="00AA04D2" w:rsidP="00B77DED">
                <w:pPr>
                  <w:spacing w:before="120" w:after="120"/>
                  <w:rPr>
                    <w:sz w:val="22"/>
                    <w:szCs w:val="22"/>
                  </w:rPr>
                </w:pPr>
              </w:p>
            </w:tc>
          </w:tr>
          <w:tr w:rsidR="00E40D75" w:rsidRPr="00E271D2" w14:paraId="7B17438F" w14:textId="77777777" w:rsidTr="00D72B7A">
            <w:trPr>
              <w:jc w:val="center"/>
            </w:trPr>
            <w:tc>
              <w:tcPr>
                <w:tcW w:w="9242" w:type="dxa"/>
                <w:gridSpan w:val="3"/>
                <w:shd w:val="clear" w:color="auto" w:fill="0033CC"/>
              </w:tcPr>
              <w:p w14:paraId="750FD2CF" w14:textId="77777777" w:rsidR="00E40D75" w:rsidRPr="00E271D2" w:rsidRDefault="00E40D75" w:rsidP="00D72B7A">
                <w:pPr>
                  <w:spacing w:before="120" w:after="120"/>
                  <w:rPr>
                    <w:b/>
                    <w:sz w:val="22"/>
                    <w:szCs w:val="22"/>
                  </w:rPr>
                </w:pPr>
                <w:r w:rsidRPr="00E271D2">
                  <w:rPr>
                    <w:b/>
                    <w:sz w:val="22"/>
                    <w:szCs w:val="22"/>
                  </w:rPr>
                  <w:lastRenderedPageBreak/>
                  <w:t>Key responsibilities:</w:t>
                </w:r>
              </w:p>
            </w:tc>
          </w:tr>
          <w:tr w:rsidR="00E40D75" w:rsidRPr="00E271D2" w14:paraId="622774F7" w14:textId="77777777" w:rsidTr="00D72B7A">
            <w:trPr>
              <w:jc w:val="center"/>
            </w:trPr>
            <w:tc>
              <w:tcPr>
                <w:tcW w:w="9242" w:type="dxa"/>
                <w:gridSpan w:val="3"/>
                <w:shd w:val="clear" w:color="auto" w:fill="C00000"/>
              </w:tcPr>
              <w:p w14:paraId="4687C899" w14:textId="6F3EF6D6" w:rsidR="00E40D75" w:rsidRPr="00E271D2" w:rsidRDefault="00D72B7A" w:rsidP="00D72B7A">
                <w:pPr>
                  <w:spacing w:before="120" w:after="120"/>
                  <w:rPr>
                    <w:b/>
                    <w:sz w:val="22"/>
                    <w:szCs w:val="22"/>
                  </w:rPr>
                </w:pPr>
                <w:r w:rsidRPr="00E271D2">
                  <w:rPr>
                    <w:b/>
                    <w:sz w:val="22"/>
                    <w:szCs w:val="22"/>
                  </w:rPr>
                  <w:t>Teamwork</w:t>
                </w:r>
                <w:r w:rsidR="00E40D75" w:rsidRPr="00E271D2">
                  <w:rPr>
                    <w:b/>
                    <w:sz w:val="22"/>
                    <w:szCs w:val="22"/>
                  </w:rPr>
                  <w:t>:</w:t>
                </w:r>
              </w:p>
            </w:tc>
          </w:tr>
          <w:tr w:rsidR="00E40D75" w:rsidRPr="00E271D2" w14:paraId="53503539" w14:textId="77777777" w:rsidTr="004319C5">
            <w:trPr>
              <w:trHeight w:val="2567"/>
              <w:jc w:val="center"/>
            </w:trPr>
            <w:tc>
              <w:tcPr>
                <w:tcW w:w="9242" w:type="dxa"/>
                <w:gridSpan w:val="3"/>
              </w:tcPr>
              <w:p w14:paraId="53C63442" w14:textId="7D8AC8BB" w:rsidR="00D72B7A" w:rsidRPr="00E271D2" w:rsidRDefault="00D72B7A" w:rsidP="00D72B7A">
                <w:pPr>
                  <w:numPr>
                    <w:ilvl w:val="0"/>
                    <w:numId w:val="4"/>
                  </w:numPr>
                  <w:spacing w:before="120" w:after="120" w:line="240" w:lineRule="auto"/>
                  <w:ind w:left="426"/>
                  <w:rPr>
                    <w:sz w:val="22"/>
                    <w:szCs w:val="22"/>
                  </w:rPr>
                </w:pPr>
                <w:r w:rsidRPr="00E271D2">
                  <w:rPr>
                    <w:sz w:val="22"/>
                    <w:szCs w:val="22"/>
                  </w:rPr>
                  <w:t xml:space="preserve">Contribute to the success </w:t>
                </w:r>
                <w:r w:rsidR="00AA04D2">
                  <w:rPr>
                    <w:sz w:val="22"/>
                    <w:szCs w:val="22"/>
                  </w:rPr>
                  <w:t>t</w:t>
                </w:r>
                <w:r w:rsidRPr="00E271D2">
                  <w:rPr>
                    <w:sz w:val="22"/>
                    <w:szCs w:val="22"/>
                  </w:rPr>
                  <w:t>hrough the delivery of finance services, as a member of the Finance Team</w:t>
                </w:r>
              </w:p>
              <w:p w14:paraId="75CFA27D" w14:textId="77777777" w:rsidR="00D72B7A" w:rsidRPr="00E271D2" w:rsidRDefault="00D72B7A" w:rsidP="00D72B7A">
                <w:pPr>
                  <w:numPr>
                    <w:ilvl w:val="0"/>
                    <w:numId w:val="4"/>
                  </w:numPr>
                  <w:spacing w:before="120" w:after="120" w:line="240" w:lineRule="auto"/>
                  <w:ind w:left="426"/>
                  <w:rPr>
                    <w:sz w:val="22"/>
                    <w:szCs w:val="22"/>
                  </w:rPr>
                </w:pPr>
                <w:r w:rsidRPr="00E271D2">
                  <w:rPr>
                    <w:sz w:val="22"/>
                    <w:szCs w:val="22"/>
                  </w:rPr>
                  <w:t>Collaborate with, and support others in the team, creating a team environment that enables everyone to perform at their best</w:t>
                </w:r>
              </w:p>
              <w:p w14:paraId="39997F6F" w14:textId="4B9BF9E8" w:rsidR="00D72B7A" w:rsidRPr="00E271D2" w:rsidRDefault="00D72B7A" w:rsidP="00D72B7A">
                <w:pPr>
                  <w:numPr>
                    <w:ilvl w:val="0"/>
                    <w:numId w:val="4"/>
                  </w:numPr>
                  <w:spacing w:before="120" w:after="120" w:line="240" w:lineRule="auto"/>
                  <w:ind w:left="426"/>
                  <w:rPr>
                    <w:sz w:val="22"/>
                    <w:szCs w:val="22"/>
                  </w:rPr>
                </w:pPr>
                <w:r w:rsidRPr="00E271D2">
                  <w:rPr>
                    <w:sz w:val="22"/>
                    <w:szCs w:val="22"/>
                  </w:rPr>
                  <w:t xml:space="preserve">Act as a role model for </w:t>
                </w:r>
                <w:r w:rsidR="00570BBA" w:rsidRPr="00E271D2">
                  <w:rPr>
                    <w:sz w:val="22"/>
                    <w:szCs w:val="22"/>
                  </w:rPr>
                  <w:t>IDS</w:t>
                </w:r>
                <w:r w:rsidRPr="00E271D2">
                  <w:rPr>
                    <w:sz w:val="22"/>
                    <w:szCs w:val="22"/>
                  </w:rPr>
                  <w:t>’s values and culture.</w:t>
                </w:r>
              </w:p>
              <w:p w14:paraId="46A8C311" w14:textId="2C87AE53" w:rsidR="00994C27" w:rsidRPr="00E271D2" w:rsidRDefault="00D72B7A" w:rsidP="00E23FCB">
                <w:pPr>
                  <w:numPr>
                    <w:ilvl w:val="0"/>
                    <w:numId w:val="4"/>
                  </w:numPr>
                  <w:spacing w:before="120" w:after="120" w:line="240" w:lineRule="auto"/>
                  <w:ind w:left="426"/>
                  <w:rPr>
                    <w:sz w:val="22"/>
                    <w:szCs w:val="22"/>
                  </w:rPr>
                </w:pPr>
                <w:r w:rsidRPr="00E271D2">
                  <w:rPr>
                    <w:sz w:val="22"/>
                    <w:szCs w:val="22"/>
                  </w:rPr>
                  <w:t xml:space="preserve">Embed structural and cultural business change and service improvement, through collaboration and implementation of service strategies and plans. </w:t>
                </w:r>
              </w:p>
            </w:tc>
          </w:tr>
        </w:tbl>
        <w:p w14:paraId="3AA8F879" w14:textId="2FA54918" w:rsidR="00E40D75" w:rsidRPr="00E271D2" w:rsidRDefault="00ED3DA3" w:rsidP="002206E0">
          <w:pPr>
            <w:rPr>
              <w:sz w:val="22"/>
              <w:szCs w:val="22"/>
            </w:rPr>
          </w:pPr>
        </w:p>
      </w:sdtContent>
    </w:sdt>
    <w:tbl>
      <w:tblPr>
        <w:tblStyle w:val="TableGrid"/>
        <w:tblW w:w="0" w:type="auto"/>
        <w:jc w:val="center"/>
        <w:tblLayout w:type="fixed"/>
        <w:tblLook w:val="04A0" w:firstRow="1" w:lastRow="0" w:firstColumn="1" w:lastColumn="0" w:noHBand="0" w:noVBand="1"/>
      </w:tblPr>
      <w:tblGrid>
        <w:gridCol w:w="9242"/>
      </w:tblGrid>
      <w:tr w:rsidR="00E40D75" w:rsidRPr="00E271D2" w14:paraId="6617D7C5" w14:textId="77777777" w:rsidTr="00D72B7A">
        <w:trPr>
          <w:jc w:val="center"/>
        </w:trPr>
        <w:tc>
          <w:tcPr>
            <w:tcW w:w="9242" w:type="dxa"/>
            <w:shd w:val="clear" w:color="auto" w:fill="C00000"/>
          </w:tcPr>
          <w:p w14:paraId="7F511ECF" w14:textId="77777777" w:rsidR="00E40D75" w:rsidRPr="00E271D2" w:rsidRDefault="00E40D75" w:rsidP="00D72B7A">
            <w:pPr>
              <w:spacing w:before="120" w:after="120"/>
              <w:rPr>
                <w:b/>
                <w:sz w:val="22"/>
                <w:szCs w:val="22"/>
              </w:rPr>
            </w:pPr>
            <w:r w:rsidRPr="00E271D2">
              <w:rPr>
                <w:b/>
                <w:sz w:val="22"/>
                <w:szCs w:val="22"/>
              </w:rPr>
              <w:t>Delivery:</w:t>
            </w:r>
          </w:p>
        </w:tc>
      </w:tr>
      <w:tr w:rsidR="00E40D75" w:rsidRPr="00E271D2" w14:paraId="6C9EA160" w14:textId="77777777" w:rsidTr="00D72B7A">
        <w:trPr>
          <w:jc w:val="center"/>
        </w:trPr>
        <w:tc>
          <w:tcPr>
            <w:tcW w:w="9242" w:type="dxa"/>
          </w:tcPr>
          <w:p w14:paraId="5A1FE6C8" w14:textId="68349D4F" w:rsidR="00570BBA" w:rsidRPr="00E271D2" w:rsidRDefault="00FC6B94" w:rsidP="00570BBA">
            <w:pPr>
              <w:pStyle w:val="ListParagraph"/>
              <w:spacing w:before="120" w:after="120" w:line="240" w:lineRule="auto"/>
              <w:ind w:left="426"/>
              <w:contextualSpacing w:val="0"/>
              <w:rPr>
                <w:sz w:val="22"/>
                <w:szCs w:val="22"/>
              </w:rPr>
            </w:pPr>
            <w:r>
              <w:rPr>
                <w:b/>
                <w:bCs/>
                <w:sz w:val="22"/>
                <w:szCs w:val="22"/>
              </w:rPr>
              <w:t>Management Accounts</w:t>
            </w:r>
            <w:r w:rsidR="00570BBA" w:rsidRPr="00E271D2">
              <w:rPr>
                <w:sz w:val="22"/>
                <w:szCs w:val="22"/>
              </w:rPr>
              <w:t>:</w:t>
            </w:r>
          </w:p>
          <w:p w14:paraId="16A7B026" w14:textId="77777777" w:rsidR="00FC6B94" w:rsidRDefault="00FC6B94" w:rsidP="008F2B8F">
            <w:pPr>
              <w:pStyle w:val="ListParagraph"/>
              <w:numPr>
                <w:ilvl w:val="0"/>
                <w:numId w:val="4"/>
              </w:numPr>
              <w:spacing w:before="120" w:after="120" w:line="240" w:lineRule="auto"/>
              <w:ind w:left="447" w:hanging="283"/>
              <w:contextualSpacing w:val="0"/>
              <w:rPr>
                <w:sz w:val="22"/>
                <w:szCs w:val="22"/>
              </w:rPr>
            </w:pPr>
            <w:r>
              <w:rPr>
                <w:sz w:val="22"/>
                <w:szCs w:val="22"/>
              </w:rPr>
              <w:t>Delivery of monthly management accounts within agreed timetables and to agreed standards, including income and expenditure, balance sheet, cashflow, key performance indicators, bank covenant compliance and commentary</w:t>
            </w:r>
            <w:r w:rsidR="004D24EB" w:rsidRPr="00E271D2">
              <w:rPr>
                <w:sz w:val="22"/>
                <w:szCs w:val="22"/>
              </w:rPr>
              <w:t xml:space="preserve">.    </w:t>
            </w:r>
          </w:p>
          <w:p w14:paraId="65F5E392" w14:textId="77777777" w:rsidR="00FC6B94" w:rsidRDefault="00FC6B94" w:rsidP="008F2B8F">
            <w:pPr>
              <w:pStyle w:val="ListParagraph"/>
              <w:numPr>
                <w:ilvl w:val="0"/>
                <w:numId w:val="4"/>
              </w:numPr>
              <w:spacing w:before="120" w:after="120" w:line="240" w:lineRule="auto"/>
              <w:ind w:left="447" w:hanging="283"/>
              <w:contextualSpacing w:val="0"/>
              <w:rPr>
                <w:sz w:val="22"/>
                <w:szCs w:val="22"/>
              </w:rPr>
            </w:pPr>
            <w:r>
              <w:rPr>
                <w:sz w:val="22"/>
                <w:szCs w:val="22"/>
              </w:rPr>
              <w:t>Delivery of and liasion with budget holders on their relevant areas of management accounts.</w:t>
            </w:r>
          </w:p>
          <w:p w14:paraId="714130F5" w14:textId="3F743A2B" w:rsidR="00FC6B94" w:rsidRDefault="00FC6B94" w:rsidP="008F2B8F">
            <w:pPr>
              <w:pStyle w:val="ListParagraph"/>
              <w:numPr>
                <w:ilvl w:val="0"/>
                <w:numId w:val="4"/>
              </w:numPr>
              <w:spacing w:before="120" w:after="120" w:line="240" w:lineRule="auto"/>
              <w:ind w:left="447" w:hanging="283"/>
              <w:contextualSpacing w:val="0"/>
              <w:rPr>
                <w:sz w:val="22"/>
                <w:szCs w:val="22"/>
              </w:rPr>
            </w:pPr>
            <w:r>
              <w:rPr>
                <w:sz w:val="22"/>
                <w:szCs w:val="22"/>
              </w:rPr>
              <w:t>Ongoing monitoring of income, expenditure and cashflow-related matters against budgets, reforecast and long-term plan indicators.</w:t>
            </w:r>
          </w:p>
          <w:p w14:paraId="68E846FB" w14:textId="6B82FC2F" w:rsidR="00FC6B94" w:rsidRPr="00FC6B94" w:rsidRDefault="00FC6B94" w:rsidP="00FC6B94">
            <w:pPr>
              <w:pStyle w:val="ListParagraph"/>
              <w:spacing w:before="120" w:after="120" w:line="240" w:lineRule="auto"/>
              <w:ind w:left="447"/>
              <w:contextualSpacing w:val="0"/>
              <w:rPr>
                <w:b/>
                <w:bCs/>
                <w:sz w:val="22"/>
                <w:szCs w:val="22"/>
              </w:rPr>
            </w:pPr>
            <w:r>
              <w:rPr>
                <w:b/>
                <w:bCs/>
                <w:sz w:val="22"/>
                <w:szCs w:val="22"/>
              </w:rPr>
              <w:t xml:space="preserve">Annual </w:t>
            </w:r>
            <w:r w:rsidRPr="00FC6B94">
              <w:rPr>
                <w:b/>
                <w:bCs/>
                <w:sz w:val="22"/>
                <w:szCs w:val="22"/>
              </w:rPr>
              <w:t>Budgets and Reforecast(s)</w:t>
            </w:r>
          </w:p>
          <w:p w14:paraId="42A90913" w14:textId="38954B95" w:rsidR="00FC6B94" w:rsidRDefault="00FC6B94" w:rsidP="008F2B8F">
            <w:pPr>
              <w:pStyle w:val="ListParagraph"/>
              <w:numPr>
                <w:ilvl w:val="0"/>
                <w:numId w:val="4"/>
              </w:numPr>
              <w:spacing w:before="120" w:after="120" w:line="240" w:lineRule="auto"/>
              <w:ind w:left="447" w:hanging="283"/>
              <w:contextualSpacing w:val="0"/>
              <w:rPr>
                <w:sz w:val="22"/>
                <w:szCs w:val="22"/>
              </w:rPr>
            </w:pPr>
            <w:r>
              <w:rPr>
                <w:sz w:val="22"/>
                <w:szCs w:val="22"/>
              </w:rPr>
              <w:t xml:space="preserve">Taking the lead in preparation of </w:t>
            </w:r>
            <w:r w:rsidR="00760AB4">
              <w:rPr>
                <w:sz w:val="22"/>
                <w:szCs w:val="22"/>
              </w:rPr>
              <w:t>the annual budget and subsequent re-forecast(s)</w:t>
            </w:r>
            <w:r>
              <w:rPr>
                <w:sz w:val="22"/>
                <w:szCs w:val="22"/>
              </w:rPr>
              <w:t>, including liaison with all relevant internal and external stakeholders in the course of preparation</w:t>
            </w:r>
            <w:r w:rsidR="00760AB4">
              <w:rPr>
                <w:sz w:val="22"/>
                <w:szCs w:val="22"/>
              </w:rPr>
              <w:t>.</w:t>
            </w:r>
          </w:p>
          <w:p w14:paraId="639E21D7" w14:textId="015740C8" w:rsidR="00FC6B94" w:rsidRPr="00FC6B94" w:rsidRDefault="00760AB4" w:rsidP="00FC6B94">
            <w:pPr>
              <w:pStyle w:val="ListParagraph"/>
              <w:spacing w:before="120" w:after="120" w:line="240" w:lineRule="auto"/>
              <w:ind w:left="447"/>
              <w:contextualSpacing w:val="0"/>
              <w:rPr>
                <w:b/>
                <w:bCs/>
                <w:sz w:val="22"/>
                <w:szCs w:val="22"/>
              </w:rPr>
            </w:pPr>
            <w:r>
              <w:rPr>
                <w:b/>
                <w:bCs/>
                <w:sz w:val="22"/>
                <w:szCs w:val="22"/>
              </w:rPr>
              <w:t>Annual Audited</w:t>
            </w:r>
            <w:r w:rsidR="00FC6B94" w:rsidRPr="00FC6B94">
              <w:rPr>
                <w:b/>
                <w:bCs/>
                <w:sz w:val="22"/>
                <w:szCs w:val="22"/>
              </w:rPr>
              <w:t xml:space="preserve"> Accounts</w:t>
            </w:r>
          </w:p>
          <w:p w14:paraId="0847E875" w14:textId="14EDE244" w:rsidR="00FC6B94" w:rsidRDefault="00FC6B94" w:rsidP="008F2B8F">
            <w:pPr>
              <w:pStyle w:val="ListParagraph"/>
              <w:numPr>
                <w:ilvl w:val="0"/>
                <w:numId w:val="4"/>
              </w:numPr>
              <w:spacing w:before="120" w:after="120" w:line="240" w:lineRule="auto"/>
              <w:ind w:left="447" w:hanging="283"/>
              <w:contextualSpacing w:val="0"/>
              <w:rPr>
                <w:sz w:val="22"/>
                <w:szCs w:val="22"/>
              </w:rPr>
            </w:pPr>
            <w:r>
              <w:rPr>
                <w:sz w:val="22"/>
                <w:szCs w:val="22"/>
              </w:rPr>
              <w:t xml:space="preserve">Taking the lead in preparation of the full set of annual statutory accounts within agreed deadlines, including liaison with external auditors </w:t>
            </w:r>
          </w:p>
          <w:p w14:paraId="7D12CAEA" w14:textId="090F0CAE" w:rsidR="00FC6B94" w:rsidRPr="00FC6B94" w:rsidRDefault="00FC6B94" w:rsidP="00FC6B94">
            <w:pPr>
              <w:pStyle w:val="ListParagraph"/>
              <w:spacing w:before="120" w:after="120" w:line="240" w:lineRule="auto"/>
              <w:ind w:left="447"/>
              <w:contextualSpacing w:val="0"/>
              <w:rPr>
                <w:b/>
                <w:bCs/>
                <w:sz w:val="22"/>
                <w:szCs w:val="22"/>
              </w:rPr>
            </w:pPr>
            <w:r w:rsidRPr="00FC6B94">
              <w:rPr>
                <w:b/>
                <w:bCs/>
                <w:sz w:val="22"/>
                <w:szCs w:val="22"/>
              </w:rPr>
              <w:t xml:space="preserve">Regulatory </w:t>
            </w:r>
            <w:r w:rsidR="00760AB4">
              <w:rPr>
                <w:b/>
                <w:bCs/>
                <w:sz w:val="22"/>
                <w:szCs w:val="22"/>
              </w:rPr>
              <w:t xml:space="preserve">&amp; Statutory </w:t>
            </w:r>
            <w:r w:rsidRPr="00FC6B94">
              <w:rPr>
                <w:b/>
                <w:bCs/>
                <w:sz w:val="22"/>
                <w:szCs w:val="22"/>
              </w:rPr>
              <w:t>Returns</w:t>
            </w:r>
          </w:p>
          <w:p w14:paraId="7A57DFB2" w14:textId="3227CC95" w:rsidR="00FC6B94" w:rsidRDefault="00FC6B94" w:rsidP="008F2B8F">
            <w:pPr>
              <w:pStyle w:val="ListParagraph"/>
              <w:numPr>
                <w:ilvl w:val="0"/>
                <w:numId w:val="4"/>
              </w:numPr>
              <w:spacing w:before="120" w:after="120" w:line="240" w:lineRule="auto"/>
              <w:ind w:left="447" w:hanging="283"/>
              <w:contextualSpacing w:val="0"/>
              <w:rPr>
                <w:sz w:val="22"/>
                <w:szCs w:val="22"/>
              </w:rPr>
            </w:pPr>
            <w:r>
              <w:rPr>
                <w:sz w:val="22"/>
                <w:szCs w:val="22"/>
              </w:rPr>
              <w:t xml:space="preserve">Taking the lead in preparation of all financial regulatory returns (eg FFR, Quarterly Surveys, FVA) </w:t>
            </w:r>
            <w:r w:rsidR="00760AB4">
              <w:rPr>
                <w:sz w:val="22"/>
                <w:szCs w:val="22"/>
              </w:rPr>
              <w:t xml:space="preserve">and any statutory returns (e.g. taxation-based, filing of accounts ) </w:t>
            </w:r>
            <w:r>
              <w:rPr>
                <w:sz w:val="22"/>
                <w:szCs w:val="22"/>
              </w:rPr>
              <w:t>within agreed deadlines, including liaison with all relevant internal and external stakeholders in the course of preparation.</w:t>
            </w:r>
          </w:p>
          <w:p w14:paraId="05C9481C" w14:textId="5E323D34" w:rsidR="00FC6B94" w:rsidRPr="00FC6B94" w:rsidRDefault="00FC6B94" w:rsidP="00FC6B94">
            <w:pPr>
              <w:pStyle w:val="ListParagraph"/>
              <w:spacing w:before="120" w:after="120" w:line="240" w:lineRule="auto"/>
              <w:ind w:left="447"/>
              <w:contextualSpacing w:val="0"/>
              <w:rPr>
                <w:b/>
                <w:bCs/>
                <w:sz w:val="22"/>
                <w:szCs w:val="22"/>
              </w:rPr>
            </w:pPr>
            <w:r w:rsidRPr="00FC6B94">
              <w:rPr>
                <w:b/>
                <w:bCs/>
                <w:sz w:val="22"/>
                <w:szCs w:val="22"/>
              </w:rPr>
              <w:t>Long-Term Planning</w:t>
            </w:r>
          </w:p>
          <w:p w14:paraId="185DFC46" w14:textId="1A749B15" w:rsidR="00FC6B94" w:rsidRDefault="00FC6B94" w:rsidP="008F2B8F">
            <w:pPr>
              <w:pStyle w:val="ListParagraph"/>
              <w:numPr>
                <w:ilvl w:val="0"/>
                <w:numId w:val="4"/>
              </w:numPr>
              <w:spacing w:before="120" w:after="120" w:line="240" w:lineRule="auto"/>
              <w:ind w:left="447" w:hanging="283"/>
              <w:contextualSpacing w:val="0"/>
              <w:rPr>
                <w:sz w:val="22"/>
                <w:szCs w:val="22"/>
              </w:rPr>
            </w:pPr>
            <w:r>
              <w:rPr>
                <w:sz w:val="22"/>
                <w:szCs w:val="22"/>
              </w:rPr>
              <w:t>Taking the lead</w:t>
            </w:r>
            <w:r w:rsidR="00760AB4">
              <w:rPr>
                <w:sz w:val="22"/>
                <w:szCs w:val="22"/>
              </w:rPr>
              <w:t xml:space="preserve"> in updating the annual 30-year business plan in line with latest information and assumptions.  </w:t>
            </w:r>
          </w:p>
          <w:p w14:paraId="1E15A8B0" w14:textId="0AFBECC9" w:rsidR="00FC6B94" w:rsidRPr="00760AB4" w:rsidRDefault="00760AB4" w:rsidP="00760AB4">
            <w:pPr>
              <w:pStyle w:val="ListParagraph"/>
              <w:spacing w:before="120" w:after="120" w:line="240" w:lineRule="auto"/>
              <w:ind w:left="447"/>
              <w:contextualSpacing w:val="0"/>
              <w:rPr>
                <w:b/>
                <w:bCs/>
                <w:sz w:val="22"/>
                <w:szCs w:val="22"/>
              </w:rPr>
            </w:pPr>
            <w:r w:rsidRPr="00760AB4">
              <w:rPr>
                <w:b/>
                <w:bCs/>
                <w:sz w:val="22"/>
                <w:szCs w:val="22"/>
              </w:rPr>
              <w:t>Staff management</w:t>
            </w:r>
          </w:p>
          <w:p w14:paraId="4CB54A4B" w14:textId="23C283D4" w:rsidR="00AA04D2" w:rsidRPr="00AA04D2" w:rsidRDefault="00760AB4" w:rsidP="00760AB4">
            <w:pPr>
              <w:pStyle w:val="ListParagraph"/>
              <w:numPr>
                <w:ilvl w:val="0"/>
                <w:numId w:val="4"/>
              </w:numPr>
              <w:spacing w:before="120" w:after="120" w:line="240" w:lineRule="auto"/>
              <w:ind w:left="447" w:hanging="283"/>
              <w:contextualSpacing w:val="0"/>
              <w:rPr>
                <w:sz w:val="22"/>
                <w:szCs w:val="22"/>
              </w:rPr>
            </w:pPr>
            <w:r w:rsidRPr="00AA04D2">
              <w:rPr>
                <w:sz w:val="22"/>
                <w:szCs w:val="22"/>
              </w:rPr>
              <w:t>Line responsibility for management of the team of Finance Officers</w:t>
            </w:r>
          </w:p>
          <w:p w14:paraId="7032EC42" w14:textId="695DC0AB" w:rsidR="00AA04D2" w:rsidRPr="00E271D2" w:rsidRDefault="00AA04D2" w:rsidP="00760AB4">
            <w:pPr>
              <w:pStyle w:val="ListParagraph"/>
              <w:spacing w:before="120" w:after="120" w:line="240" w:lineRule="auto"/>
              <w:ind w:left="447"/>
              <w:contextualSpacing w:val="0"/>
              <w:rPr>
                <w:sz w:val="22"/>
                <w:szCs w:val="22"/>
              </w:rPr>
            </w:pPr>
          </w:p>
        </w:tc>
      </w:tr>
      <w:tr w:rsidR="00E40D75" w:rsidRPr="00E271D2" w14:paraId="075DC531" w14:textId="77777777" w:rsidTr="00D72B7A">
        <w:trPr>
          <w:jc w:val="center"/>
        </w:trPr>
        <w:tc>
          <w:tcPr>
            <w:tcW w:w="9242" w:type="dxa"/>
            <w:shd w:val="clear" w:color="auto" w:fill="C00000"/>
          </w:tcPr>
          <w:p w14:paraId="1CA1D464" w14:textId="77777777" w:rsidR="00E40D75" w:rsidRPr="00E271D2" w:rsidRDefault="00E40D75" w:rsidP="00D72B7A">
            <w:pPr>
              <w:spacing w:before="120" w:after="120"/>
              <w:rPr>
                <w:b/>
                <w:sz w:val="22"/>
                <w:szCs w:val="22"/>
              </w:rPr>
            </w:pPr>
            <w:r w:rsidRPr="00E271D2">
              <w:rPr>
                <w:b/>
                <w:sz w:val="22"/>
                <w:szCs w:val="22"/>
              </w:rPr>
              <w:lastRenderedPageBreak/>
              <w:t>Organisation wide:</w:t>
            </w:r>
          </w:p>
        </w:tc>
      </w:tr>
      <w:tr w:rsidR="00E40D75" w:rsidRPr="00E271D2" w14:paraId="287CEA14" w14:textId="77777777" w:rsidTr="00D72B7A">
        <w:trPr>
          <w:jc w:val="center"/>
        </w:trPr>
        <w:tc>
          <w:tcPr>
            <w:tcW w:w="9242" w:type="dxa"/>
          </w:tcPr>
          <w:p w14:paraId="05216285" w14:textId="77777777" w:rsidR="00D72B7A" w:rsidRPr="00E271D2" w:rsidRDefault="006A7364" w:rsidP="00D72B7A">
            <w:pPr>
              <w:pStyle w:val="ListParagraph"/>
              <w:numPr>
                <w:ilvl w:val="0"/>
                <w:numId w:val="4"/>
              </w:numPr>
              <w:spacing w:before="120" w:after="120" w:line="240" w:lineRule="auto"/>
              <w:ind w:left="454"/>
              <w:contextualSpacing w:val="0"/>
              <w:rPr>
                <w:rFonts w:eastAsiaTheme="minorEastAsia"/>
                <w:sz w:val="22"/>
                <w:szCs w:val="22"/>
              </w:rPr>
            </w:pPr>
            <w:r w:rsidRPr="00E271D2">
              <w:rPr>
                <w:sz w:val="22"/>
                <w:szCs w:val="22"/>
              </w:rPr>
              <w:t xml:space="preserve"> </w:t>
            </w:r>
            <w:r w:rsidR="00D72B7A" w:rsidRPr="00E271D2">
              <w:rPr>
                <w:rFonts w:eastAsiaTheme="minorEastAsia"/>
                <w:sz w:val="22"/>
                <w:szCs w:val="22"/>
              </w:rPr>
              <w:t>Deliver financially viable and economically effective products and services, seeking to maximise resources and social value.</w:t>
            </w:r>
          </w:p>
          <w:p w14:paraId="6CCD3FB0" w14:textId="77777777" w:rsidR="00D72B7A" w:rsidRPr="00E271D2" w:rsidRDefault="00D72B7A" w:rsidP="00D72B7A">
            <w:pPr>
              <w:numPr>
                <w:ilvl w:val="0"/>
                <w:numId w:val="4"/>
              </w:numPr>
              <w:spacing w:before="120" w:after="120" w:line="240" w:lineRule="auto"/>
              <w:ind w:left="454"/>
              <w:rPr>
                <w:rFonts w:eastAsiaTheme="minorEastAsia"/>
                <w:sz w:val="22"/>
                <w:szCs w:val="22"/>
              </w:rPr>
            </w:pPr>
            <w:r w:rsidRPr="00E271D2">
              <w:rPr>
                <w:rFonts w:eastAsiaTheme="minorEastAsia"/>
                <w:sz w:val="22"/>
                <w:szCs w:val="22"/>
              </w:rPr>
              <w:t>Ensure all systems and processes deliver operational excellence, driving continuous improvement and innovation.</w:t>
            </w:r>
          </w:p>
          <w:p w14:paraId="191125B2" w14:textId="77777777" w:rsidR="00D72B7A" w:rsidRPr="00E271D2" w:rsidRDefault="00D72B7A" w:rsidP="00D72B7A">
            <w:pPr>
              <w:numPr>
                <w:ilvl w:val="0"/>
                <w:numId w:val="4"/>
              </w:numPr>
              <w:spacing w:before="120" w:after="120" w:line="240" w:lineRule="auto"/>
              <w:ind w:left="454"/>
              <w:rPr>
                <w:rFonts w:eastAsiaTheme="minorEastAsia"/>
                <w:sz w:val="22"/>
                <w:szCs w:val="22"/>
              </w:rPr>
            </w:pPr>
            <w:r w:rsidRPr="00E271D2">
              <w:rPr>
                <w:rFonts w:eastAsiaTheme="minorEastAsia"/>
                <w:sz w:val="22"/>
                <w:szCs w:val="22"/>
              </w:rPr>
              <w:t>Ensure that services fully comply with all organisational policy and procedures.</w:t>
            </w:r>
          </w:p>
          <w:p w14:paraId="41DFE0BA" w14:textId="77777777" w:rsidR="00D72B7A" w:rsidRPr="00E271D2" w:rsidRDefault="00D72B7A" w:rsidP="00D72B7A">
            <w:pPr>
              <w:numPr>
                <w:ilvl w:val="0"/>
                <w:numId w:val="4"/>
              </w:numPr>
              <w:spacing w:before="120" w:after="120" w:line="240" w:lineRule="auto"/>
              <w:ind w:left="454"/>
              <w:rPr>
                <w:rFonts w:eastAsiaTheme="minorEastAsia"/>
                <w:sz w:val="22"/>
                <w:szCs w:val="22"/>
              </w:rPr>
            </w:pPr>
            <w:r w:rsidRPr="00E271D2">
              <w:rPr>
                <w:rFonts w:eastAsiaTheme="minorEastAsia"/>
                <w:sz w:val="22"/>
                <w:szCs w:val="22"/>
              </w:rPr>
              <w:t xml:space="preserve">Ensure that risks within the directorate’s activities are identified, removed or minimised.  </w:t>
            </w:r>
          </w:p>
          <w:p w14:paraId="44BD08DA" w14:textId="77777777" w:rsidR="00D72B7A" w:rsidRPr="00E271D2" w:rsidRDefault="00D72B7A" w:rsidP="00D72B7A">
            <w:pPr>
              <w:numPr>
                <w:ilvl w:val="0"/>
                <w:numId w:val="4"/>
              </w:numPr>
              <w:tabs>
                <w:tab w:val="left" w:pos="660"/>
              </w:tabs>
              <w:spacing w:before="120" w:after="120" w:line="240" w:lineRule="auto"/>
              <w:ind w:left="454" w:right="-20"/>
              <w:rPr>
                <w:rFonts w:eastAsiaTheme="minorEastAsia"/>
                <w:sz w:val="22"/>
                <w:szCs w:val="22"/>
              </w:rPr>
            </w:pPr>
            <w:r w:rsidRPr="00E271D2">
              <w:rPr>
                <w:rFonts w:eastAsiaTheme="minorEastAsia"/>
                <w:sz w:val="22"/>
                <w:szCs w:val="22"/>
              </w:rPr>
              <w:t>Create a safe and healthy working environment, ensuring all systems of work, policies and procedures are fully and consistently applied.</w:t>
            </w:r>
          </w:p>
          <w:p w14:paraId="29A3A388" w14:textId="77777777" w:rsidR="006353EF" w:rsidRPr="00E271D2" w:rsidRDefault="00D72B7A" w:rsidP="00D72B7A">
            <w:pPr>
              <w:numPr>
                <w:ilvl w:val="0"/>
                <w:numId w:val="4"/>
              </w:numPr>
              <w:spacing w:before="120" w:after="120" w:line="240" w:lineRule="auto"/>
              <w:ind w:left="454"/>
              <w:rPr>
                <w:rFonts w:eastAsiaTheme="minorEastAsia"/>
                <w:sz w:val="22"/>
                <w:szCs w:val="22"/>
              </w:rPr>
            </w:pPr>
            <w:r w:rsidRPr="00E271D2">
              <w:rPr>
                <w:rFonts w:eastAsiaTheme="minorEastAsia"/>
                <w:sz w:val="22"/>
                <w:szCs w:val="22"/>
              </w:rPr>
              <w:t xml:space="preserve">Promoting the values of </w:t>
            </w:r>
            <w:r w:rsidR="00BB53E1" w:rsidRPr="00E271D2">
              <w:rPr>
                <w:rFonts w:eastAsiaTheme="minorEastAsia"/>
                <w:sz w:val="22"/>
                <w:szCs w:val="22"/>
              </w:rPr>
              <w:t>IDS</w:t>
            </w:r>
          </w:p>
          <w:p w14:paraId="399D9B7B" w14:textId="4B4177F4" w:rsidR="00D72B7A" w:rsidRPr="00E271D2" w:rsidRDefault="00D72B7A" w:rsidP="00D72B7A">
            <w:pPr>
              <w:numPr>
                <w:ilvl w:val="0"/>
                <w:numId w:val="4"/>
              </w:numPr>
              <w:spacing w:before="120" w:after="120" w:line="240" w:lineRule="auto"/>
              <w:ind w:left="454"/>
              <w:rPr>
                <w:rFonts w:eastAsiaTheme="minorEastAsia"/>
                <w:sz w:val="22"/>
                <w:szCs w:val="22"/>
              </w:rPr>
            </w:pPr>
            <w:r w:rsidRPr="00E271D2">
              <w:rPr>
                <w:rFonts w:eastAsiaTheme="minorEastAsia"/>
                <w:sz w:val="22"/>
                <w:szCs w:val="22"/>
              </w:rPr>
              <w:t xml:space="preserve"> at all times and demonstrating a high level of commitment to diversity and inclusion. </w:t>
            </w:r>
          </w:p>
          <w:p w14:paraId="4A513577" w14:textId="488D8E5B" w:rsidR="006D10FC" w:rsidRPr="00E271D2" w:rsidRDefault="00D72B7A" w:rsidP="00D72B7A">
            <w:pPr>
              <w:pStyle w:val="ListParagraph"/>
              <w:numPr>
                <w:ilvl w:val="0"/>
                <w:numId w:val="4"/>
              </w:numPr>
              <w:spacing w:before="120" w:after="120" w:line="240" w:lineRule="auto"/>
              <w:ind w:left="454"/>
              <w:contextualSpacing w:val="0"/>
              <w:rPr>
                <w:sz w:val="22"/>
                <w:szCs w:val="22"/>
              </w:rPr>
            </w:pPr>
            <w:r w:rsidRPr="00E271D2">
              <w:rPr>
                <w:rFonts w:eastAsiaTheme="minorEastAsia"/>
                <w:sz w:val="22"/>
                <w:szCs w:val="22"/>
              </w:rPr>
              <w:t xml:space="preserve">Ensure </w:t>
            </w:r>
            <w:r w:rsidR="00BB53E1" w:rsidRPr="00E271D2">
              <w:rPr>
                <w:rFonts w:eastAsiaTheme="minorEastAsia"/>
                <w:sz w:val="22"/>
                <w:szCs w:val="22"/>
              </w:rPr>
              <w:t xml:space="preserve">as part of the Finance team </w:t>
            </w:r>
            <w:r w:rsidRPr="00E271D2">
              <w:rPr>
                <w:rFonts w:eastAsiaTheme="minorEastAsia"/>
                <w:sz w:val="22"/>
                <w:szCs w:val="22"/>
              </w:rPr>
              <w:t xml:space="preserve">that </w:t>
            </w:r>
            <w:r w:rsidR="009B2795" w:rsidRPr="00E271D2">
              <w:rPr>
                <w:rFonts w:eastAsiaTheme="minorEastAsia"/>
                <w:sz w:val="22"/>
                <w:szCs w:val="22"/>
              </w:rPr>
              <w:t>IDS</w:t>
            </w:r>
            <w:r w:rsidRPr="00E271D2">
              <w:rPr>
                <w:rFonts w:eastAsiaTheme="minorEastAsia"/>
                <w:sz w:val="22"/>
                <w:szCs w:val="22"/>
              </w:rPr>
              <w:t xml:space="preserve"> complies with all legal, regulatory and health and safety requirements.</w:t>
            </w:r>
          </w:p>
        </w:tc>
      </w:tr>
      <w:tr w:rsidR="00E40D75" w:rsidRPr="00E271D2" w14:paraId="5E973DC1" w14:textId="77777777" w:rsidTr="00AA04D2">
        <w:trPr>
          <w:trHeight w:val="1563"/>
          <w:jc w:val="center"/>
        </w:trPr>
        <w:tc>
          <w:tcPr>
            <w:tcW w:w="9242" w:type="dxa"/>
          </w:tcPr>
          <w:p w14:paraId="1CECCCD1" w14:textId="30EF5F1E" w:rsidR="00E40D75" w:rsidRPr="00E271D2" w:rsidRDefault="007A6103" w:rsidP="00D72B7A">
            <w:pPr>
              <w:spacing w:before="120" w:after="120"/>
              <w:rPr>
                <w:sz w:val="22"/>
                <w:szCs w:val="22"/>
              </w:rPr>
            </w:pPr>
            <w:r w:rsidRPr="00E271D2">
              <w:rPr>
                <w:sz w:val="22"/>
                <w:szCs w:val="22"/>
              </w:rPr>
              <w:t>The</w:t>
            </w:r>
            <w:r w:rsidR="004D24EB" w:rsidRPr="00E271D2">
              <w:rPr>
                <w:sz w:val="22"/>
                <w:szCs w:val="22"/>
              </w:rPr>
              <w:t xml:space="preserve"> </w:t>
            </w:r>
            <w:r w:rsidR="00760AB4">
              <w:rPr>
                <w:sz w:val="22"/>
                <w:szCs w:val="22"/>
              </w:rPr>
              <w:t>Head of Finance</w:t>
            </w:r>
            <w:r w:rsidR="004D24EB" w:rsidRPr="00E271D2">
              <w:rPr>
                <w:sz w:val="22"/>
                <w:szCs w:val="22"/>
              </w:rPr>
              <w:t xml:space="preserve"> </w:t>
            </w:r>
            <w:r w:rsidR="00D72B7A" w:rsidRPr="00E271D2">
              <w:rPr>
                <w:sz w:val="22"/>
                <w:szCs w:val="22"/>
              </w:rPr>
              <w:t>role</w:t>
            </w:r>
            <w:r w:rsidRPr="00E271D2">
              <w:rPr>
                <w:sz w:val="22"/>
                <w:szCs w:val="22"/>
              </w:rPr>
              <w:t xml:space="preserve"> is part of the Finance team.  As with all Team member positions there are also specific responsibilities and delegated powers in relation to financial and operational matters, regulatory compliance and information security.  These are not all listed here and will change over time as the organisation continues to grow and develop.  </w:t>
            </w:r>
          </w:p>
          <w:p w14:paraId="42823A02" w14:textId="77777777" w:rsidR="004D24EB" w:rsidRPr="00E271D2" w:rsidRDefault="004D24EB" w:rsidP="00D72B7A">
            <w:pPr>
              <w:spacing w:before="120" w:after="120"/>
              <w:rPr>
                <w:sz w:val="22"/>
                <w:szCs w:val="22"/>
              </w:rPr>
            </w:pPr>
          </w:p>
          <w:p w14:paraId="5B2CBE8E" w14:textId="437A364E" w:rsidR="004D24EB" w:rsidRPr="00E271D2" w:rsidRDefault="004D24EB" w:rsidP="00D72B7A">
            <w:pPr>
              <w:spacing w:before="120" w:after="120"/>
              <w:rPr>
                <w:sz w:val="22"/>
                <w:szCs w:val="22"/>
              </w:rPr>
            </w:pPr>
          </w:p>
        </w:tc>
      </w:tr>
    </w:tbl>
    <w:p w14:paraId="6B28EBBA" w14:textId="77777777" w:rsidR="00E40D75" w:rsidRPr="00DC5CDD" w:rsidRDefault="00E40D75" w:rsidP="00E40D75">
      <w:pPr>
        <w:spacing w:before="120" w:after="120" w:line="240" w:lineRule="auto"/>
        <w:rPr>
          <w:b/>
        </w:rPr>
      </w:pPr>
    </w:p>
    <w:tbl>
      <w:tblPr>
        <w:tblStyle w:val="TableGrid"/>
        <w:tblW w:w="9498" w:type="dxa"/>
        <w:jc w:val="center"/>
        <w:tblLook w:val="04A0" w:firstRow="1" w:lastRow="0" w:firstColumn="1" w:lastColumn="0" w:noHBand="0" w:noVBand="1"/>
      </w:tblPr>
      <w:tblGrid>
        <w:gridCol w:w="9498"/>
      </w:tblGrid>
      <w:tr w:rsidR="00E40D75" w:rsidRPr="00492389" w14:paraId="3DF5ED85" w14:textId="77777777" w:rsidTr="00D72B7A">
        <w:trPr>
          <w:jc w:val="center"/>
        </w:trPr>
        <w:tc>
          <w:tcPr>
            <w:tcW w:w="9498" w:type="dxa"/>
            <w:shd w:val="clear" w:color="auto" w:fill="0033CC"/>
          </w:tcPr>
          <w:p w14:paraId="379A853B" w14:textId="3C81DAB3" w:rsidR="00E40D75" w:rsidRPr="001331FB" w:rsidRDefault="00E40D75" w:rsidP="00B7177B">
            <w:pPr>
              <w:spacing w:before="120" w:after="120"/>
              <w:rPr>
                <w:b/>
                <w:sz w:val="28"/>
                <w:szCs w:val="28"/>
              </w:rPr>
            </w:pPr>
            <w:r w:rsidRPr="00DC5CDD">
              <w:rPr>
                <w:b/>
              </w:rPr>
              <w:br w:type="page"/>
            </w:r>
            <w:r w:rsidRPr="00492389">
              <w:br w:type="page"/>
            </w:r>
            <w:r w:rsidRPr="00492389">
              <w:rPr>
                <w:b/>
              </w:rPr>
              <w:t xml:space="preserve"> </w:t>
            </w:r>
            <w:r w:rsidRPr="001331FB">
              <w:rPr>
                <w:b/>
                <w:sz w:val="28"/>
                <w:szCs w:val="28"/>
              </w:rPr>
              <w:t xml:space="preserve">PERSON SPECIFICATION: </w:t>
            </w:r>
            <w:r w:rsidR="00760AB4">
              <w:rPr>
                <w:b/>
                <w:sz w:val="28"/>
                <w:szCs w:val="28"/>
              </w:rPr>
              <w:t xml:space="preserve">Head of </w:t>
            </w:r>
            <w:r w:rsidR="00171455">
              <w:rPr>
                <w:b/>
                <w:sz w:val="28"/>
                <w:szCs w:val="28"/>
              </w:rPr>
              <w:t xml:space="preserve">Finance </w:t>
            </w:r>
          </w:p>
        </w:tc>
      </w:tr>
      <w:tr w:rsidR="00E40D75" w:rsidRPr="00492389" w14:paraId="59B3701F" w14:textId="77777777" w:rsidTr="00D72B7A">
        <w:trPr>
          <w:jc w:val="center"/>
        </w:trPr>
        <w:tc>
          <w:tcPr>
            <w:tcW w:w="9498" w:type="dxa"/>
            <w:shd w:val="clear" w:color="auto" w:fill="C00000"/>
          </w:tcPr>
          <w:p w14:paraId="1EA5CCED" w14:textId="77777777" w:rsidR="00E40D75" w:rsidRPr="00492389" w:rsidRDefault="00E40D75" w:rsidP="00D72B7A">
            <w:pPr>
              <w:spacing w:before="120" w:after="120"/>
              <w:rPr>
                <w:b/>
              </w:rPr>
            </w:pPr>
            <w:r w:rsidRPr="00492389">
              <w:rPr>
                <w:b/>
              </w:rPr>
              <w:t>Experience</w:t>
            </w:r>
            <w:r>
              <w:rPr>
                <w:b/>
              </w:rPr>
              <w:t xml:space="preserve"> and qualifications:</w:t>
            </w:r>
          </w:p>
        </w:tc>
      </w:tr>
      <w:tr w:rsidR="00E40D75" w:rsidRPr="00492389" w14:paraId="3764DE15" w14:textId="77777777" w:rsidTr="00D72B7A">
        <w:trPr>
          <w:jc w:val="center"/>
        </w:trPr>
        <w:tc>
          <w:tcPr>
            <w:tcW w:w="9498" w:type="dxa"/>
          </w:tcPr>
          <w:p w14:paraId="5B7C5DA5" w14:textId="47FE3211" w:rsidR="00760AB4" w:rsidRDefault="00760AB4" w:rsidP="00760AB4">
            <w:pPr>
              <w:numPr>
                <w:ilvl w:val="0"/>
                <w:numId w:val="6"/>
              </w:numPr>
              <w:spacing w:before="20" w:after="20" w:line="240" w:lineRule="auto"/>
              <w:ind w:left="306" w:hanging="273"/>
              <w:rPr>
                <w:sz w:val="22"/>
                <w:szCs w:val="22"/>
              </w:rPr>
            </w:pPr>
            <w:r w:rsidRPr="00822E1E">
              <w:rPr>
                <w:sz w:val="22"/>
                <w:szCs w:val="22"/>
              </w:rPr>
              <w:t>Acts with integrity, actively promotes and support the vision and values of IDS.(E)</w:t>
            </w:r>
          </w:p>
          <w:p w14:paraId="7DD38B11" w14:textId="77777777" w:rsidR="008E1D28" w:rsidRPr="00822E1E" w:rsidRDefault="008E1D28" w:rsidP="008E1D28">
            <w:pPr>
              <w:spacing w:before="20" w:after="20" w:line="240" w:lineRule="auto"/>
              <w:ind w:left="306"/>
              <w:rPr>
                <w:sz w:val="22"/>
                <w:szCs w:val="22"/>
              </w:rPr>
            </w:pPr>
          </w:p>
          <w:p w14:paraId="4D21582B" w14:textId="50944661" w:rsidR="00760AB4" w:rsidRDefault="00760AB4" w:rsidP="00760AB4">
            <w:pPr>
              <w:pStyle w:val="ListParagraph"/>
              <w:numPr>
                <w:ilvl w:val="0"/>
                <w:numId w:val="6"/>
              </w:numPr>
              <w:spacing w:before="20" w:after="20" w:line="240" w:lineRule="auto"/>
              <w:ind w:left="306" w:hanging="273"/>
              <w:contextualSpacing w:val="0"/>
              <w:rPr>
                <w:sz w:val="22"/>
                <w:szCs w:val="22"/>
              </w:rPr>
            </w:pPr>
            <w:r w:rsidRPr="00822E1E">
              <w:rPr>
                <w:sz w:val="22"/>
                <w:szCs w:val="22"/>
              </w:rPr>
              <w:t xml:space="preserve">Relevant professional qualification e.g. CIPFA/CIMA/ACA/ACCA and full membership of a recognised UK accountancy body. Evidence of continuing professional development would be an advantage. At least </w:t>
            </w:r>
            <w:r w:rsidR="001D7D18">
              <w:rPr>
                <w:sz w:val="22"/>
                <w:szCs w:val="22"/>
              </w:rPr>
              <w:t>3</w:t>
            </w:r>
            <w:r w:rsidRPr="00822E1E">
              <w:rPr>
                <w:sz w:val="22"/>
                <w:szCs w:val="22"/>
              </w:rPr>
              <w:t xml:space="preserve"> years of post-qualification experience (E)</w:t>
            </w:r>
          </w:p>
          <w:p w14:paraId="1D717E4C" w14:textId="77777777" w:rsidR="008E1D28" w:rsidRPr="008E1D28" w:rsidRDefault="008E1D28" w:rsidP="008E1D28">
            <w:pPr>
              <w:pStyle w:val="ListParagraph"/>
              <w:rPr>
                <w:sz w:val="22"/>
                <w:szCs w:val="22"/>
              </w:rPr>
            </w:pPr>
          </w:p>
          <w:p w14:paraId="13405752" w14:textId="1373BA69" w:rsidR="00760AB4" w:rsidRPr="008E1D28" w:rsidRDefault="00760AB4" w:rsidP="00760AB4">
            <w:pPr>
              <w:numPr>
                <w:ilvl w:val="0"/>
                <w:numId w:val="6"/>
              </w:numPr>
              <w:spacing w:before="20" w:after="20" w:line="240" w:lineRule="auto"/>
              <w:ind w:left="306" w:hanging="273"/>
              <w:rPr>
                <w:spacing w:val="-3"/>
                <w:sz w:val="22"/>
                <w:szCs w:val="22"/>
              </w:rPr>
            </w:pPr>
            <w:r w:rsidRPr="00822E1E">
              <w:rPr>
                <w:sz w:val="22"/>
                <w:szCs w:val="22"/>
              </w:rPr>
              <w:t>Excellent verbal, written communication, presentation and interpersonal skills, able to analyse complex financial information and interpret it for non-finance experts (E)</w:t>
            </w:r>
          </w:p>
          <w:p w14:paraId="2A587478" w14:textId="77777777" w:rsidR="008E1D28" w:rsidRDefault="008E1D28" w:rsidP="008E1D28">
            <w:pPr>
              <w:pStyle w:val="ListParagraph"/>
              <w:rPr>
                <w:spacing w:val="-3"/>
                <w:sz w:val="22"/>
                <w:szCs w:val="22"/>
              </w:rPr>
            </w:pPr>
          </w:p>
          <w:p w14:paraId="5346BD3A" w14:textId="1E78E1E8" w:rsidR="00760AB4" w:rsidRDefault="00760AB4" w:rsidP="00760AB4">
            <w:pPr>
              <w:pStyle w:val="ListParagraph"/>
              <w:numPr>
                <w:ilvl w:val="0"/>
                <w:numId w:val="6"/>
              </w:numPr>
              <w:spacing w:before="40" w:after="40" w:line="240" w:lineRule="auto"/>
              <w:ind w:left="306" w:hanging="273"/>
              <w:contextualSpacing w:val="0"/>
              <w:rPr>
                <w:sz w:val="22"/>
                <w:szCs w:val="22"/>
              </w:rPr>
            </w:pPr>
            <w:r w:rsidRPr="00822E1E">
              <w:rPr>
                <w:sz w:val="22"/>
                <w:szCs w:val="22"/>
              </w:rPr>
              <w:t>Strong negotiating and influencing expertise, able to work intuitively and liaise effectively with a wide range of stakeholders and audiences (E).</w:t>
            </w:r>
          </w:p>
          <w:p w14:paraId="156A765C" w14:textId="77777777" w:rsidR="008E1D28" w:rsidRPr="008E1D28" w:rsidRDefault="008E1D28" w:rsidP="008E1D28">
            <w:pPr>
              <w:pStyle w:val="ListParagraph"/>
              <w:rPr>
                <w:sz w:val="22"/>
                <w:szCs w:val="22"/>
              </w:rPr>
            </w:pPr>
          </w:p>
          <w:p w14:paraId="4316E855" w14:textId="37765FD2" w:rsidR="00D72B7A" w:rsidRPr="00E271D2" w:rsidRDefault="00D72B7A" w:rsidP="00760AB4">
            <w:pPr>
              <w:pStyle w:val="ListParagraph"/>
              <w:numPr>
                <w:ilvl w:val="0"/>
                <w:numId w:val="6"/>
              </w:numPr>
              <w:spacing w:before="40" w:after="40" w:line="240" w:lineRule="auto"/>
              <w:ind w:left="306" w:hanging="273"/>
              <w:contextualSpacing w:val="0"/>
              <w:rPr>
                <w:sz w:val="22"/>
                <w:szCs w:val="22"/>
              </w:rPr>
            </w:pPr>
            <w:r w:rsidRPr="00E271D2">
              <w:rPr>
                <w:sz w:val="22"/>
                <w:szCs w:val="22"/>
              </w:rPr>
              <w:t xml:space="preserve">Educated to GCSE level or equivalent, </w:t>
            </w:r>
            <w:r w:rsidR="0017566B" w:rsidRPr="00E271D2">
              <w:rPr>
                <w:sz w:val="22"/>
                <w:szCs w:val="22"/>
              </w:rPr>
              <w:t>including</w:t>
            </w:r>
            <w:r w:rsidRPr="00E271D2">
              <w:rPr>
                <w:sz w:val="22"/>
                <w:szCs w:val="22"/>
              </w:rPr>
              <w:t xml:space="preserve"> Maths and English</w:t>
            </w:r>
            <w:r w:rsidR="0017566B" w:rsidRPr="00E271D2">
              <w:rPr>
                <w:sz w:val="22"/>
                <w:szCs w:val="22"/>
              </w:rPr>
              <w:t xml:space="preserve"> (E)</w:t>
            </w:r>
          </w:p>
          <w:p w14:paraId="3C522BBE" w14:textId="72E0E178" w:rsidR="00F331D3" w:rsidRPr="00E271D2" w:rsidRDefault="00F331D3" w:rsidP="00501873">
            <w:pPr>
              <w:pStyle w:val="ListParagraph"/>
              <w:spacing w:before="40" w:after="40" w:line="240" w:lineRule="auto"/>
              <w:ind w:left="414"/>
              <w:contextualSpacing w:val="0"/>
              <w:rPr>
                <w:sz w:val="22"/>
                <w:szCs w:val="22"/>
              </w:rPr>
            </w:pPr>
          </w:p>
        </w:tc>
      </w:tr>
      <w:tr w:rsidR="00E40D75" w:rsidRPr="00492389" w14:paraId="66EC6942" w14:textId="77777777" w:rsidTr="00D72B7A">
        <w:trPr>
          <w:jc w:val="center"/>
        </w:trPr>
        <w:tc>
          <w:tcPr>
            <w:tcW w:w="9498" w:type="dxa"/>
            <w:shd w:val="clear" w:color="auto" w:fill="C00000"/>
          </w:tcPr>
          <w:p w14:paraId="33A89F1A" w14:textId="77777777" w:rsidR="00E40D75" w:rsidRPr="00E271D2" w:rsidRDefault="00E40D75" w:rsidP="00D72B7A">
            <w:pPr>
              <w:spacing w:before="120" w:after="120"/>
              <w:rPr>
                <w:b/>
                <w:sz w:val="22"/>
                <w:szCs w:val="22"/>
              </w:rPr>
            </w:pPr>
            <w:r w:rsidRPr="00E271D2">
              <w:rPr>
                <w:b/>
                <w:sz w:val="22"/>
                <w:szCs w:val="22"/>
              </w:rPr>
              <w:lastRenderedPageBreak/>
              <w:t>Knowledge:</w:t>
            </w:r>
          </w:p>
        </w:tc>
      </w:tr>
      <w:tr w:rsidR="00E40D75" w:rsidRPr="00492389" w14:paraId="6F9D0E0D" w14:textId="77777777" w:rsidTr="00D72B7A">
        <w:trPr>
          <w:jc w:val="center"/>
        </w:trPr>
        <w:tc>
          <w:tcPr>
            <w:tcW w:w="9498" w:type="dxa"/>
          </w:tcPr>
          <w:p w14:paraId="77B2D1E8" w14:textId="0B591371" w:rsidR="0017566B" w:rsidRDefault="00BB53E1" w:rsidP="0017566B">
            <w:pPr>
              <w:pStyle w:val="ListParagraph"/>
              <w:numPr>
                <w:ilvl w:val="0"/>
                <w:numId w:val="6"/>
              </w:numPr>
              <w:spacing w:before="40" w:after="40" w:line="240" w:lineRule="auto"/>
              <w:ind w:left="454"/>
              <w:contextualSpacing w:val="0"/>
              <w:rPr>
                <w:sz w:val="22"/>
                <w:szCs w:val="22"/>
              </w:rPr>
            </w:pPr>
            <w:r w:rsidRPr="00E271D2">
              <w:rPr>
                <w:sz w:val="22"/>
                <w:szCs w:val="22"/>
              </w:rPr>
              <w:t>W</w:t>
            </w:r>
            <w:r w:rsidR="0017566B" w:rsidRPr="00E271D2">
              <w:rPr>
                <w:sz w:val="22"/>
                <w:szCs w:val="22"/>
              </w:rPr>
              <w:t xml:space="preserve">orking knowledge of </w:t>
            </w:r>
            <w:r w:rsidR="00B13F77" w:rsidRPr="00E271D2">
              <w:rPr>
                <w:sz w:val="22"/>
                <w:szCs w:val="22"/>
              </w:rPr>
              <w:t>accounting in a social housing context (E)</w:t>
            </w:r>
          </w:p>
          <w:p w14:paraId="734B80E8" w14:textId="1CA807E1" w:rsidR="00AA04D2" w:rsidRDefault="00AA04D2" w:rsidP="0017566B">
            <w:pPr>
              <w:pStyle w:val="ListParagraph"/>
              <w:numPr>
                <w:ilvl w:val="0"/>
                <w:numId w:val="6"/>
              </w:numPr>
              <w:spacing w:before="40" w:after="40" w:line="240" w:lineRule="auto"/>
              <w:ind w:left="454"/>
              <w:contextualSpacing w:val="0"/>
              <w:rPr>
                <w:sz w:val="22"/>
                <w:szCs w:val="22"/>
              </w:rPr>
            </w:pPr>
            <w:r>
              <w:rPr>
                <w:sz w:val="22"/>
                <w:szCs w:val="22"/>
              </w:rPr>
              <w:t>Extensive demonstrable skills in financial software usage (Microsoft Office, accounting systems) (E)</w:t>
            </w:r>
          </w:p>
          <w:p w14:paraId="75430426" w14:textId="084CDC25" w:rsidR="00AA04D2" w:rsidRDefault="00AA04D2" w:rsidP="0017566B">
            <w:pPr>
              <w:pStyle w:val="ListParagraph"/>
              <w:numPr>
                <w:ilvl w:val="0"/>
                <w:numId w:val="6"/>
              </w:numPr>
              <w:spacing w:before="40" w:after="40" w:line="240" w:lineRule="auto"/>
              <w:ind w:left="454"/>
              <w:contextualSpacing w:val="0"/>
              <w:rPr>
                <w:sz w:val="22"/>
                <w:szCs w:val="22"/>
              </w:rPr>
            </w:pPr>
            <w:r>
              <w:rPr>
                <w:sz w:val="22"/>
                <w:szCs w:val="22"/>
              </w:rPr>
              <w:t>Experience of long-term housing business planning software (eg HosungBrixx) (D)</w:t>
            </w:r>
          </w:p>
          <w:p w14:paraId="760F1329" w14:textId="67F2590F" w:rsidR="008E1D28" w:rsidRDefault="00AA04D2" w:rsidP="0017566B">
            <w:pPr>
              <w:pStyle w:val="ListParagraph"/>
              <w:numPr>
                <w:ilvl w:val="0"/>
                <w:numId w:val="6"/>
              </w:numPr>
              <w:spacing w:before="40" w:after="40" w:line="240" w:lineRule="auto"/>
              <w:ind w:left="454"/>
              <w:contextualSpacing w:val="0"/>
              <w:rPr>
                <w:sz w:val="22"/>
                <w:szCs w:val="22"/>
              </w:rPr>
            </w:pPr>
            <w:r>
              <w:rPr>
                <w:sz w:val="22"/>
                <w:szCs w:val="22"/>
              </w:rPr>
              <w:t>Experience of staff management (E)</w:t>
            </w:r>
          </w:p>
          <w:p w14:paraId="574F7B1A" w14:textId="2380F863" w:rsidR="00AA04D2" w:rsidRPr="00E271D2" w:rsidRDefault="00AA04D2" w:rsidP="0017566B">
            <w:pPr>
              <w:pStyle w:val="ListParagraph"/>
              <w:numPr>
                <w:ilvl w:val="0"/>
                <w:numId w:val="6"/>
              </w:numPr>
              <w:spacing w:before="40" w:after="40" w:line="240" w:lineRule="auto"/>
              <w:ind w:left="454"/>
              <w:contextualSpacing w:val="0"/>
              <w:rPr>
                <w:sz w:val="22"/>
                <w:szCs w:val="22"/>
              </w:rPr>
            </w:pPr>
            <w:r w:rsidRPr="00822E1E">
              <w:rPr>
                <w:sz w:val="22"/>
                <w:szCs w:val="22"/>
              </w:rPr>
              <w:t>Experience of developing and managing a strong customer driven service culture (E)</w:t>
            </w:r>
          </w:p>
          <w:p w14:paraId="1F2F2B4E" w14:textId="6D9CAB16" w:rsidR="0017566B" w:rsidRPr="00E271D2" w:rsidRDefault="0017566B" w:rsidP="00BB53E1">
            <w:pPr>
              <w:pStyle w:val="ListParagraph"/>
              <w:spacing w:before="40" w:after="40" w:line="240" w:lineRule="auto"/>
              <w:ind w:left="454"/>
              <w:contextualSpacing w:val="0"/>
              <w:rPr>
                <w:sz w:val="22"/>
                <w:szCs w:val="22"/>
              </w:rPr>
            </w:pPr>
          </w:p>
        </w:tc>
      </w:tr>
      <w:tr w:rsidR="00E40D75" w:rsidRPr="00492389" w14:paraId="2D13D629" w14:textId="77777777" w:rsidTr="00D72B7A">
        <w:trPr>
          <w:jc w:val="center"/>
        </w:trPr>
        <w:tc>
          <w:tcPr>
            <w:tcW w:w="9498" w:type="dxa"/>
            <w:shd w:val="clear" w:color="auto" w:fill="C00000"/>
          </w:tcPr>
          <w:p w14:paraId="7730FAD6" w14:textId="77777777" w:rsidR="00E40D75" w:rsidRPr="00E271D2" w:rsidRDefault="00E40D75" w:rsidP="00D72B7A">
            <w:pPr>
              <w:spacing w:before="120" w:after="120"/>
              <w:rPr>
                <w:b/>
                <w:sz w:val="22"/>
                <w:szCs w:val="22"/>
              </w:rPr>
            </w:pPr>
            <w:r w:rsidRPr="00E271D2">
              <w:rPr>
                <w:b/>
                <w:sz w:val="22"/>
                <w:szCs w:val="22"/>
              </w:rPr>
              <w:t>Skills:</w:t>
            </w:r>
          </w:p>
        </w:tc>
      </w:tr>
      <w:tr w:rsidR="00E40D75" w:rsidRPr="00492389" w14:paraId="224A6D46" w14:textId="77777777" w:rsidTr="00D72B7A">
        <w:trPr>
          <w:jc w:val="center"/>
        </w:trPr>
        <w:tc>
          <w:tcPr>
            <w:tcW w:w="9498" w:type="dxa"/>
          </w:tcPr>
          <w:p w14:paraId="10706410" w14:textId="236033D5" w:rsidR="00AA04D2" w:rsidRPr="00AA04D2" w:rsidRDefault="00AA04D2" w:rsidP="00AA04D2">
            <w:pPr>
              <w:pStyle w:val="ListParagraph"/>
              <w:numPr>
                <w:ilvl w:val="0"/>
                <w:numId w:val="6"/>
              </w:numPr>
              <w:spacing w:before="40" w:after="40"/>
              <w:ind w:left="447"/>
              <w:rPr>
                <w:sz w:val="22"/>
                <w:szCs w:val="22"/>
              </w:rPr>
            </w:pPr>
            <w:r w:rsidRPr="00AA04D2">
              <w:rPr>
                <w:sz w:val="22"/>
                <w:szCs w:val="22"/>
              </w:rPr>
              <w:t>Able to assess risk and promote risk awareness without being risk averse (E)</w:t>
            </w:r>
          </w:p>
          <w:p w14:paraId="42BB86C4" w14:textId="77777777" w:rsidR="00AA04D2" w:rsidRPr="00AA04D2" w:rsidRDefault="00AA04D2" w:rsidP="00AA04D2">
            <w:pPr>
              <w:pStyle w:val="ListParagraph"/>
              <w:numPr>
                <w:ilvl w:val="0"/>
                <w:numId w:val="6"/>
              </w:numPr>
              <w:ind w:left="447"/>
              <w:rPr>
                <w:sz w:val="22"/>
                <w:szCs w:val="22"/>
              </w:rPr>
            </w:pPr>
            <w:r w:rsidRPr="00AA04D2">
              <w:rPr>
                <w:sz w:val="22"/>
                <w:szCs w:val="22"/>
              </w:rPr>
              <w:t>Able to make sound financial judgements, confident in own abilities and able to give advice to others and be accountable for that advice (E)</w:t>
            </w:r>
          </w:p>
          <w:p w14:paraId="2448F703" w14:textId="77777777" w:rsidR="00E40D75" w:rsidRDefault="00E40D75" w:rsidP="0017566B">
            <w:pPr>
              <w:pStyle w:val="ListParagraph"/>
              <w:spacing w:before="40" w:after="40" w:line="240" w:lineRule="auto"/>
              <w:ind w:left="720"/>
              <w:contextualSpacing w:val="0"/>
              <w:rPr>
                <w:sz w:val="22"/>
                <w:szCs w:val="22"/>
              </w:rPr>
            </w:pPr>
          </w:p>
          <w:p w14:paraId="7CBE0ECB" w14:textId="7675E7C2" w:rsidR="00AA04D2" w:rsidRPr="00E271D2" w:rsidRDefault="00AA04D2" w:rsidP="0017566B">
            <w:pPr>
              <w:pStyle w:val="ListParagraph"/>
              <w:spacing w:before="40" w:after="40" w:line="240" w:lineRule="auto"/>
              <w:ind w:left="720"/>
              <w:contextualSpacing w:val="0"/>
              <w:rPr>
                <w:sz w:val="22"/>
                <w:szCs w:val="22"/>
              </w:rPr>
            </w:pPr>
          </w:p>
        </w:tc>
      </w:tr>
      <w:tr w:rsidR="00E40D75" w:rsidRPr="00492389" w14:paraId="171A4A25" w14:textId="77777777" w:rsidTr="00D72B7A">
        <w:trPr>
          <w:jc w:val="center"/>
        </w:trPr>
        <w:tc>
          <w:tcPr>
            <w:tcW w:w="9498" w:type="dxa"/>
            <w:shd w:val="clear" w:color="auto" w:fill="C00000"/>
          </w:tcPr>
          <w:p w14:paraId="1C4ED3A6" w14:textId="77777777" w:rsidR="00E40D75" w:rsidRPr="00E271D2" w:rsidRDefault="00E40D75" w:rsidP="00D72B7A">
            <w:pPr>
              <w:spacing w:before="120" w:after="120"/>
              <w:rPr>
                <w:b/>
                <w:sz w:val="22"/>
                <w:szCs w:val="22"/>
              </w:rPr>
            </w:pPr>
            <w:r w:rsidRPr="00E271D2">
              <w:rPr>
                <w:b/>
                <w:sz w:val="22"/>
                <w:szCs w:val="22"/>
              </w:rPr>
              <w:t>Attributes:</w:t>
            </w:r>
          </w:p>
        </w:tc>
      </w:tr>
      <w:tr w:rsidR="00E40D75" w:rsidRPr="00492389" w14:paraId="5EC8310C" w14:textId="77777777" w:rsidTr="00D72B7A">
        <w:trPr>
          <w:jc w:val="center"/>
        </w:trPr>
        <w:tc>
          <w:tcPr>
            <w:tcW w:w="9498" w:type="dxa"/>
          </w:tcPr>
          <w:p w14:paraId="273CA771" w14:textId="77777777" w:rsidR="00AA04D2" w:rsidRPr="00822E1E" w:rsidRDefault="00AA04D2" w:rsidP="00AA04D2">
            <w:pPr>
              <w:numPr>
                <w:ilvl w:val="0"/>
                <w:numId w:val="6"/>
              </w:numPr>
              <w:spacing w:before="20" w:after="20" w:line="240" w:lineRule="auto"/>
              <w:ind w:left="589"/>
              <w:rPr>
                <w:sz w:val="22"/>
                <w:szCs w:val="22"/>
              </w:rPr>
            </w:pPr>
            <w:r w:rsidRPr="00822E1E">
              <w:rPr>
                <w:sz w:val="22"/>
                <w:szCs w:val="22"/>
              </w:rPr>
              <w:t>Approachable, personable; able to form positive relationships and secure buy-in. (E)</w:t>
            </w:r>
          </w:p>
          <w:p w14:paraId="5CF059BD" w14:textId="77777777" w:rsidR="00AA04D2" w:rsidRPr="00822E1E" w:rsidRDefault="00AA04D2" w:rsidP="00AA04D2">
            <w:pPr>
              <w:numPr>
                <w:ilvl w:val="0"/>
                <w:numId w:val="6"/>
              </w:numPr>
              <w:spacing w:before="20" w:after="20" w:line="240" w:lineRule="auto"/>
              <w:ind w:left="589"/>
              <w:rPr>
                <w:sz w:val="22"/>
                <w:szCs w:val="22"/>
              </w:rPr>
            </w:pPr>
            <w:r w:rsidRPr="00822E1E">
              <w:rPr>
                <w:sz w:val="22"/>
                <w:szCs w:val="22"/>
              </w:rPr>
              <w:t>A motivational, leader, who maximises the performance of teams and individuals. (E)</w:t>
            </w:r>
          </w:p>
          <w:p w14:paraId="0BAF90A3" w14:textId="77777777" w:rsidR="00AA04D2" w:rsidRPr="00822E1E" w:rsidRDefault="00AA04D2" w:rsidP="00AA04D2">
            <w:pPr>
              <w:numPr>
                <w:ilvl w:val="0"/>
                <w:numId w:val="6"/>
              </w:numPr>
              <w:spacing w:before="20" w:after="20" w:line="240" w:lineRule="auto"/>
              <w:ind w:left="589"/>
              <w:rPr>
                <w:sz w:val="22"/>
                <w:szCs w:val="22"/>
              </w:rPr>
            </w:pPr>
            <w:r w:rsidRPr="00822E1E">
              <w:rPr>
                <w:sz w:val="22"/>
                <w:szCs w:val="22"/>
              </w:rPr>
              <w:t>Used to working under pressure but maintaining accuracy. (E)</w:t>
            </w:r>
          </w:p>
          <w:p w14:paraId="694C830C" w14:textId="77777777" w:rsidR="00AA04D2" w:rsidRPr="00822E1E" w:rsidRDefault="00AA04D2" w:rsidP="00AA04D2">
            <w:pPr>
              <w:numPr>
                <w:ilvl w:val="0"/>
                <w:numId w:val="6"/>
              </w:numPr>
              <w:spacing w:before="20" w:after="20" w:line="240" w:lineRule="auto"/>
              <w:ind w:left="589"/>
              <w:rPr>
                <w:sz w:val="22"/>
                <w:szCs w:val="22"/>
              </w:rPr>
            </w:pPr>
            <w:r w:rsidRPr="00822E1E">
              <w:rPr>
                <w:sz w:val="22"/>
                <w:szCs w:val="22"/>
              </w:rPr>
              <w:t>Proactively demonstrates a strong commitment to equality and diversity; and champions the rights of tenants to have access to excellent homes and services. (E)</w:t>
            </w:r>
          </w:p>
          <w:p w14:paraId="374C484A" w14:textId="77777777" w:rsidR="00AA04D2" w:rsidRPr="00822E1E" w:rsidRDefault="00AA04D2" w:rsidP="00AA04D2">
            <w:pPr>
              <w:numPr>
                <w:ilvl w:val="0"/>
                <w:numId w:val="6"/>
              </w:numPr>
              <w:spacing w:before="20" w:after="20" w:line="240" w:lineRule="auto"/>
              <w:ind w:left="589"/>
              <w:rPr>
                <w:sz w:val="22"/>
                <w:szCs w:val="22"/>
              </w:rPr>
            </w:pPr>
            <w:r w:rsidRPr="00822E1E">
              <w:rPr>
                <w:sz w:val="22"/>
                <w:szCs w:val="22"/>
              </w:rPr>
              <w:t>A self-starter, able to work on own initiative, exercise good judgement and be tenacious in pursuing opportunities and excellence (E)</w:t>
            </w:r>
          </w:p>
          <w:p w14:paraId="047E0C10" w14:textId="77777777" w:rsidR="00AA04D2" w:rsidRPr="00822E1E" w:rsidRDefault="00AA04D2" w:rsidP="00AA04D2">
            <w:pPr>
              <w:numPr>
                <w:ilvl w:val="0"/>
                <w:numId w:val="6"/>
              </w:numPr>
              <w:spacing w:before="20" w:after="20" w:line="240" w:lineRule="auto"/>
              <w:ind w:left="589"/>
              <w:rPr>
                <w:sz w:val="22"/>
                <w:szCs w:val="22"/>
              </w:rPr>
            </w:pPr>
            <w:r w:rsidRPr="00822E1E">
              <w:rPr>
                <w:sz w:val="22"/>
                <w:szCs w:val="22"/>
              </w:rPr>
              <w:t>Willingness and ability to travel regionally to represent and promote IDS (E).</w:t>
            </w:r>
          </w:p>
          <w:p w14:paraId="72A178BB" w14:textId="77777777" w:rsidR="00AA04D2" w:rsidRPr="00822E1E" w:rsidRDefault="00AA04D2" w:rsidP="00AA04D2">
            <w:pPr>
              <w:numPr>
                <w:ilvl w:val="0"/>
                <w:numId w:val="6"/>
              </w:numPr>
              <w:spacing w:before="20" w:after="20" w:line="240" w:lineRule="auto"/>
              <w:ind w:left="589"/>
              <w:rPr>
                <w:sz w:val="22"/>
                <w:szCs w:val="22"/>
              </w:rPr>
            </w:pPr>
            <w:r w:rsidRPr="00822E1E">
              <w:rPr>
                <w:sz w:val="22"/>
                <w:szCs w:val="22"/>
              </w:rPr>
              <w:t>Able to work flexibly and as required evenings/weekends given the seniority of role (E)</w:t>
            </w:r>
          </w:p>
          <w:p w14:paraId="37A1A39B" w14:textId="77777777" w:rsidR="00AA04D2" w:rsidRPr="00E271D2" w:rsidRDefault="00AA04D2" w:rsidP="00AA04D2">
            <w:pPr>
              <w:pStyle w:val="ListParagraph"/>
              <w:numPr>
                <w:ilvl w:val="0"/>
                <w:numId w:val="6"/>
              </w:numPr>
              <w:spacing w:before="40" w:after="40" w:line="240" w:lineRule="auto"/>
              <w:ind w:left="589"/>
              <w:contextualSpacing w:val="0"/>
              <w:rPr>
                <w:sz w:val="22"/>
                <w:szCs w:val="22"/>
              </w:rPr>
            </w:pPr>
            <w:r w:rsidRPr="00822E1E">
              <w:rPr>
                <w:sz w:val="22"/>
                <w:szCs w:val="22"/>
              </w:rPr>
              <w:t>Highly numerate and IT literate, able to work with a range of financial reporting and accountancy systems; able to champion the optimisation of the use of new technology (E)</w:t>
            </w:r>
          </w:p>
          <w:p w14:paraId="53BC058F" w14:textId="30340F13" w:rsidR="0017566B" w:rsidRPr="00E271D2" w:rsidRDefault="0017566B" w:rsidP="00AA04D2">
            <w:pPr>
              <w:pStyle w:val="ListParagraph"/>
              <w:numPr>
                <w:ilvl w:val="0"/>
                <w:numId w:val="6"/>
              </w:numPr>
              <w:spacing w:before="40" w:after="40" w:line="240" w:lineRule="auto"/>
              <w:ind w:left="589"/>
              <w:contextualSpacing w:val="0"/>
              <w:rPr>
                <w:sz w:val="22"/>
                <w:szCs w:val="22"/>
              </w:rPr>
            </w:pPr>
            <w:r w:rsidRPr="00E271D2">
              <w:rPr>
                <w:sz w:val="22"/>
                <w:szCs w:val="22"/>
              </w:rPr>
              <w:t>Transparent and open, acting with integrity and able to build high levels of trust (E)</w:t>
            </w:r>
          </w:p>
          <w:p w14:paraId="565FF038" w14:textId="77777777" w:rsidR="0017566B" w:rsidRPr="00E271D2" w:rsidRDefault="0017566B" w:rsidP="00AA04D2">
            <w:pPr>
              <w:pStyle w:val="ListParagraph"/>
              <w:numPr>
                <w:ilvl w:val="0"/>
                <w:numId w:val="6"/>
              </w:numPr>
              <w:spacing w:before="40" w:after="40" w:line="240" w:lineRule="auto"/>
              <w:ind w:left="589"/>
              <w:contextualSpacing w:val="0"/>
              <w:rPr>
                <w:sz w:val="22"/>
                <w:szCs w:val="22"/>
              </w:rPr>
            </w:pPr>
            <w:r w:rsidRPr="00E271D2">
              <w:rPr>
                <w:sz w:val="22"/>
                <w:szCs w:val="22"/>
              </w:rPr>
              <w:t>Champions innovation and encourages ideas (E)</w:t>
            </w:r>
          </w:p>
          <w:p w14:paraId="1637BA94" w14:textId="162A2DD3" w:rsidR="0017566B" w:rsidRDefault="0017566B" w:rsidP="00AA04D2">
            <w:pPr>
              <w:pStyle w:val="ListParagraph"/>
              <w:numPr>
                <w:ilvl w:val="0"/>
                <w:numId w:val="6"/>
              </w:numPr>
              <w:spacing w:before="40" w:after="40" w:line="240" w:lineRule="auto"/>
              <w:ind w:left="589"/>
              <w:contextualSpacing w:val="0"/>
              <w:rPr>
                <w:sz w:val="22"/>
                <w:szCs w:val="22"/>
              </w:rPr>
            </w:pPr>
            <w:r w:rsidRPr="00E271D2">
              <w:rPr>
                <w:sz w:val="22"/>
                <w:szCs w:val="22"/>
              </w:rPr>
              <w:t xml:space="preserve">Actively role model and champion the </w:t>
            </w:r>
            <w:r w:rsidR="00BB53E1" w:rsidRPr="00E271D2">
              <w:rPr>
                <w:sz w:val="22"/>
                <w:szCs w:val="22"/>
              </w:rPr>
              <w:t>IDS</w:t>
            </w:r>
            <w:r w:rsidRPr="00E271D2">
              <w:rPr>
                <w:sz w:val="22"/>
                <w:szCs w:val="22"/>
              </w:rPr>
              <w:t xml:space="preserve"> vision,</w:t>
            </w:r>
            <w:r w:rsidR="00B13F77" w:rsidRPr="00E271D2">
              <w:rPr>
                <w:sz w:val="22"/>
                <w:szCs w:val="22"/>
              </w:rPr>
              <w:t xml:space="preserve"> </w:t>
            </w:r>
            <w:r w:rsidRPr="00E271D2">
              <w:rPr>
                <w:sz w:val="22"/>
                <w:szCs w:val="22"/>
              </w:rPr>
              <w:t>values and purpose (E)</w:t>
            </w:r>
          </w:p>
          <w:p w14:paraId="36AB2571" w14:textId="6375ACB7" w:rsidR="00E40D75" w:rsidRPr="00E271D2" w:rsidRDefault="00E40D75" w:rsidP="00AA04D2">
            <w:pPr>
              <w:pStyle w:val="ListParagraph"/>
              <w:spacing w:before="40" w:after="40" w:line="240" w:lineRule="auto"/>
              <w:ind w:left="720"/>
              <w:contextualSpacing w:val="0"/>
              <w:rPr>
                <w:sz w:val="22"/>
                <w:szCs w:val="22"/>
              </w:rPr>
            </w:pPr>
          </w:p>
        </w:tc>
      </w:tr>
    </w:tbl>
    <w:p w14:paraId="5F1C7182" w14:textId="232E1A05" w:rsidR="004453E5" w:rsidRDefault="004453E5" w:rsidP="002206E0"/>
    <w:sectPr w:rsidR="004453E5" w:rsidSect="007B7BC4">
      <w:headerReference w:type="default" r:id="rId11"/>
      <w:footerReference w:type="default" r:id="rId12"/>
      <w:pgSz w:w="11900" w:h="16840"/>
      <w:pgMar w:top="1440" w:right="70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612B" w14:textId="77777777" w:rsidR="00ED3DA3" w:rsidRDefault="00ED3DA3" w:rsidP="002206E0">
      <w:r>
        <w:separator/>
      </w:r>
    </w:p>
  </w:endnote>
  <w:endnote w:type="continuationSeparator" w:id="0">
    <w:p w14:paraId="55CA24A9" w14:textId="77777777" w:rsidR="00ED3DA3" w:rsidRDefault="00ED3DA3" w:rsidP="0022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21D8" w14:textId="5F415BB5" w:rsidR="00C87F0D" w:rsidRPr="00417EDA" w:rsidRDefault="00C87F0D" w:rsidP="00417EDA">
    <w:pPr>
      <w:jc w:val="right"/>
      <w:rPr>
        <w:color w:val="2E327C"/>
      </w:rPr>
    </w:pPr>
    <w:r w:rsidRPr="00417EDA">
      <w:rPr>
        <w:color w:val="2E327C"/>
        <w:lang w:val="en-US"/>
      </w:rPr>
      <w:t xml:space="preserve">Page </w:t>
    </w:r>
    <w:r w:rsidRPr="00417EDA">
      <w:rPr>
        <w:color w:val="2E327C"/>
        <w:lang w:val="en-US"/>
      </w:rPr>
      <w:fldChar w:fldCharType="begin"/>
    </w:r>
    <w:r w:rsidRPr="00417EDA">
      <w:rPr>
        <w:color w:val="2E327C"/>
        <w:lang w:val="en-US"/>
      </w:rPr>
      <w:instrText xml:space="preserve"> PAGE </w:instrText>
    </w:r>
    <w:r w:rsidRPr="00417EDA">
      <w:rPr>
        <w:color w:val="2E327C"/>
        <w:lang w:val="en-US"/>
      </w:rPr>
      <w:fldChar w:fldCharType="separate"/>
    </w:r>
    <w:r w:rsidR="00E23FCB">
      <w:rPr>
        <w:noProof/>
        <w:color w:val="2E327C"/>
        <w:lang w:val="en-US"/>
      </w:rPr>
      <w:t>2</w:t>
    </w:r>
    <w:r w:rsidRPr="00417EDA">
      <w:rPr>
        <w:color w:val="2E327C"/>
        <w:lang w:val="en-US"/>
      </w:rPr>
      <w:fldChar w:fldCharType="end"/>
    </w:r>
    <w:r w:rsidRPr="00417EDA">
      <w:rPr>
        <w:color w:val="2E327C"/>
        <w:lang w:val="en-US"/>
      </w:rPr>
      <w:tab/>
    </w:r>
    <w:r>
      <w:rPr>
        <w:color w:val="2E327C"/>
        <w:lang w:val="en-US"/>
      </w:rPr>
      <w:fldChar w:fldCharType="begin"/>
    </w:r>
    <w:r>
      <w:rPr>
        <w:color w:val="2E327C"/>
        <w:lang w:val="en-US"/>
      </w:rPr>
      <w:instrText xml:space="preserve"> DATE  \@ "d-MMM-yy" </w:instrText>
    </w:r>
    <w:r>
      <w:rPr>
        <w:color w:val="2E327C"/>
        <w:lang w:val="en-US"/>
      </w:rPr>
      <w:fldChar w:fldCharType="separate"/>
    </w:r>
    <w:r w:rsidR="00D775EA">
      <w:rPr>
        <w:noProof/>
        <w:color w:val="2E327C"/>
        <w:lang w:val="en-US"/>
      </w:rPr>
      <w:t>29-Oct-20</w:t>
    </w:r>
    <w:r>
      <w:rPr>
        <w:color w:val="2E327C"/>
        <w:lang w:val="en-US"/>
      </w:rPr>
      <w:fldChar w:fldCharType="end"/>
    </w:r>
  </w:p>
  <w:p w14:paraId="29CB2E4F" w14:textId="2E9B20B3" w:rsidR="00C87F0D" w:rsidRDefault="00C87F0D" w:rsidP="0022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6590" w14:textId="77777777" w:rsidR="00ED3DA3" w:rsidRDefault="00ED3DA3" w:rsidP="002206E0">
      <w:r>
        <w:separator/>
      </w:r>
    </w:p>
  </w:footnote>
  <w:footnote w:type="continuationSeparator" w:id="0">
    <w:p w14:paraId="08C3B5E5" w14:textId="77777777" w:rsidR="00ED3DA3" w:rsidRDefault="00ED3DA3" w:rsidP="0022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769B" w14:textId="3B2BBAFC" w:rsidR="00C87F0D" w:rsidRDefault="00CE3F36" w:rsidP="00E40D75">
    <w:pPr>
      <w:pStyle w:val="Header"/>
      <w:jc w:val="center"/>
    </w:pPr>
    <w:r>
      <w:rPr>
        <w:noProof/>
      </w:rPr>
      <w:drawing>
        <wp:inline distT="0" distB="0" distL="0" distR="0" wp14:anchorId="17B13ADA" wp14:editId="1B790CDC">
          <wp:extent cx="2238375" cy="798029"/>
          <wp:effectExtent l="0" t="0" r="0"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S___logo.png"/>
                  <pic:cNvPicPr/>
                </pic:nvPicPr>
                <pic:blipFill>
                  <a:blip r:embed="rId1"/>
                  <a:stretch>
                    <a:fillRect/>
                  </a:stretch>
                </pic:blipFill>
                <pic:spPr>
                  <a:xfrm>
                    <a:off x="0" y="0"/>
                    <a:ext cx="2248574" cy="801665"/>
                  </a:xfrm>
                  <a:prstGeom prst="rect">
                    <a:avLst/>
                  </a:prstGeom>
                </pic:spPr>
              </pic:pic>
            </a:graphicData>
          </a:graphic>
        </wp:inline>
      </w:drawing>
    </w:r>
  </w:p>
  <w:p w14:paraId="795D922F" w14:textId="77777777" w:rsidR="00C87F0D" w:rsidRDefault="00C87F0D" w:rsidP="003858E0">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EBB"/>
    <w:multiLevelType w:val="hybridMultilevel"/>
    <w:tmpl w:val="1B2267F2"/>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54C6"/>
    <w:multiLevelType w:val="hybridMultilevel"/>
    <w:tmpl w:val="A182927E"/>
    <w:lvl w:ilvl="0" w:tplc="4F2225CC">
      <w:start w:val="1"/>
      <w:numFmt w:val="bullet"/>
      <w:lvlText w:val="-"/>
      <w:lvlJc w:val="left"/>
      <w:pPr>
        <w:ind w:left="720" w:hanging="360"/>
      </w:pPr>
      <w:rPr>
        <w:rFonts w:ascii="Sylfaen" w:hAnsi="Sylfaen" w:hint="default"/>
        <w:color w:val="3E1F0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7127970"/>
    <w:multiLevelType w:val="hybridMultilevel"/>
    <w:tmpl w:val="36F82746"/>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F7EC8"/>
    <w:multiLevelType w:val="hybridMultilevel"/>
    <w:tmpl w:val="B3020446"/>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31328"/>
    <w:multiLevelType w:val="hybridMultilevel"/>
    <w:tmpl w:val="12EEAF54"/>
    <w:lvl w:ilvl="0" w:tplc="AD2C104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C074F"/>
    <w:multiLevelType w:val="hybridMultilevel"/>
    <w:tmpl w:val="02C0CDF4"/>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F5715"/>
    <w:multiLevelType w:val="hybridMultilevel"/>
    <w:tmpl w:val="18AE1672"/>
    <w:lvl w:ilvl="0" w:tplc="4F2225CC">
      <w:start w:val="1"/>
      <w:numFmt w:val="bullet"/>
      <w:lvlText w:val="-"/>
      <w:lvlJc w:val="left"/>
      <w:pPr>
        <w:ind w:left="720" w:hanging="360"/>
      </w:pPr>
      <w:rPr>
        <w:rFonts w:ascii="Sylfaen" w:hAnsi="Sylfaen" w:hint="default"/>
        <w:color w:val="3E1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44D2B"/>
    <w:multiLevelType w:val="hybridMultilevel"/>
    <w:tmpl w:val="4D7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E69DC"/>
    <w:multiLevelType w:val="hybridMultilevel"/>
    <w:tmpl w:val="9670F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6160A2"/>
    <w:multiLevelType w:val="hybridMultilevel"/>
    <w:tmpl w:val="32649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42788C"/>
    <w:multiLevelType w:val="hybridMultilevel"/>
    <w:tmpl w:val="B3FC5C4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695E0666"/>
    <w:multiLevelType w:val="hybridMultilevel"/>
    <w:tmpl w:val="20A81F7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0208F2"/>
    <w:multiLevelType w:val="hybridMultilevel"/>
    <w:tmpl w:val="A31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271B9"/>
    <w:multiLevelType w:val="hybridMultilevel"/>
    <w:tmpl w:val="2D407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5E211C"/>
    <w:multiLevelType w:val="singleLevel"/>
    <w:tmpl w:val="DDB050E6"/>
    <w:lvl w:ilvl="0">
      <w:start w:val="1"/>
      <w:numFmt w:val="lowerLetter"/>
      <w:lvlText w:val="%1)"/>
      <w:lvlJc w:val="left"/>
      <w:pPr>
        <w:tabs>
          <w:tab w:val="num" w:pos="720"/>
        </w:tabs>
        <w:ind w:left="720" w:hanging="360"/>
      </w:pPr>
      <w:rPr>
        <w:rFonts w:hint="default"/>
      </w:rPr>
    </w:lvl>
  </w:abstractNum>
  <w:abstractNum w:abstractNumId="15" w15:restartNumberingAfterBreak="0">
    <w:nsid w:val="7C3145F5"/>
    <w:multiLevelType w:val="singleLevel"/>
    <w:tmpl w:val="26CCAAF8"/>
    <w:lvl w:ilvl="0">
      <w:start w:val="1"/>
      <w:numFmt w:val="lowerLetter"/>
      <w:lvlText w:val="%1)"/>
      <w:lvlJc w:val="left"/>
      <w:pPr>
        <w:tabs>
          <w:tab w:val="num" w:pos="720"/>
        </w:tabs>
        <w:ind w:left="720" w:hanging="360"/>
      </w:pPr>
      <w:rPr>
        <w:rFonts w:hint="default"/>
      </w:rPr>
    </w:lvl>
  </w:abstractNum>
  <w:abstractNum w:abstractNumId="16" w15:restartNumberingAfterBreak="0">
    <w:nsid w:val="7E8F102F"/>
    <w:multiLevelType w:val="hybridMultilevel"/>
    <w:tmpl w:val="1B2267F2"/>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E3A2F"/>
    <w:multiLevelType w:val="hybridMultilevel"/>
    <w:tmpl w:val="DBCEEA7C"/>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13"/>
  </w:num>
  <w:num w:numId="5">
    <w:abstractNumId w:val="6"/>
  </w:num>
  <w:num w:numId="6">
    <w:abstractNumId w:val="2"/>
  </w:num>
  <w:num w:numId="7">
    <w:abstractNumId w:val="9"/>
  </w:num>
  <w:num w:numId="8">
    <w:abstractNumId w:val="7"/>
  </w:num>
  <w:num w:numId="9">
    <w:abstractNumId w:val="17"/>
  </w:num>
  <w:num w:numId="10">
    <w:abstractNumId w:val="3"/>
  </w:num>
  <w:num w:numId="11">
    <w:abstractNumId w:val="5"/>
  </w:num>
  <w:num w:numId="12">
    <w:abstractNumId w:val="11"/>
  </w:num>
  <w:num w:numId="13">
    <w:abstractNumId w:val="8"/>
  </w:num>
  <w:num w:numId="14">
    <w:abstractNumId w:val="15"/>
  </w:num>
  <w:num w:numId="15">
    <w:abstractNumId w:val="14"/>
  </w:num>
  <w:num w:numId="16">
    <w:abstractNumId w:val="0"/>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8D"/>
    <w:rsid w:val="00030F33"/>
    <w:rsid w:val="000314CB"/>
    <w:rsid w:val="000832C2"/>
    <w:rsid w:val="000D45D0"/>
    <w:rsid w:val="000D796F"/>
    <w:rsid w:val="00130B99"/>
    <w:rsid w:val="00171455"/>
    <w:rsid w:val="001737F6"/>
    <w:rsid w:val="0017566B"/>
    <w:rsid w:val="001B170E"/>
    <w:rsid w:val="001B7CFA"/>
    <w:rsid w:val="001C2352"/>
    <w:rsid w:val="001D2CAC"/>
    <w:rsid w:val="001D7D18"/>
    <w:rsid w:val="001F0C4E"/>
    <w:rsid w:val="00205332"/>
    <w:rsid w:val="002206E0"/>
    <w:rsid w:val="00265A86"/>
    <w:rsid w:val="002C7EC9"/>
    <w:rsid w:val="002D626B"/>
    <w:rsid w:val="00316AA6"/>
    <w:rsid w:val="00340D2B"/>
    <w:rsid w:val="00352771"/>
    <w:rsid w:val="00363B8E"/>
    <w:rsid w:val="003858E0"/>
    <w:rsid w:val="003C7512"/>
    <w:rsid w:val="003D7C21"/>
    <w:rsid w:val="0040034C"/>
    <w:rsid w:val="0040255E"/>
    <w:rsid w:val="00417EDA"/>
    <w:rsid w:val="004260BE"/>
    <w:rsid w:val="004319C5"/>
    <w:rsid w:val="004453E5"/>
    <w:rsid w:val="00462F1F"/>
    <w:rsid w:val="00472495"/>
    <w:rsid w:val="00473D09"/>
    <w:rsid w:val="004870B8"/>
    <w:rsid w:val="004D24EB"/>
    <w:rsid w:val="004E3175"/>
    <w:rsid w:val="00501873"/>
    <w:rsid w:val="00517EBD"/>
    <w:rsid w:val="00524DA1"/>
    <w:rsid w:val="00531E65"/>
    <w:rsid w:val="005432A6"/>
    <w:rsid w:val="005436E0"/>
    <w:rsid w:val="00551200"/>
    <w:rsid w:val="005623C1"/>
    <w:rsid w:val="00570BBA"/>
    <w:rsid w:val="005A3F28"/>
    <w:rsid w:val="005B27C2"/>
    <w:rsid w:val="005D17AD"/>
    <w:rsid w:val="005F6749"/>
    <w:rsid w:val="00614299"/>
    <w:rsid w:val="0063372A"/>
    <w:rsid w:val="006353EF"/>
    <w:rsid w:val="00677CCF"/>
    <w:rsid w:val="006A7364"/>
    <w:rsid w:val="006B6148"/>
    <w:rsid w:val="006D10FC"/>
    <w:rsid w:val="006D638C"/>
    <w:rsid w:val="00746206"/>
    <w:rsid w:val="00760AB4"/>
    <w:rsid w:val="00764AD5"/>
    <w:rsid w:val="00766802"/>
    <w:rsid w:val="0077229D"/>
    <w:rsid w:val="00774632"/>
    <w:rsid w:val="007A6103"/>
    <w:rsid w:val="007B3900"/>
    <w:rsid w:val="007B7BC4"/>
    <w:rsid w:val="007E2337"/>
    <w:rsid w:val="00817B3B"/>
    <w:rsid w:val="00836D78"/>
    <w:rsid w:val="00885011"/>
    <w:rsid w:val="008D249F"/>
    <w:rsid w:val="008E1D28"/>
    <w:rsid w:val="008F2B8F"/>
    <w:rsid w:val="00904EF4"/>
    <w:rsid w:val="00910773"/>
    <w:rsid w:val="009551F2"/>
    <w:rsid w:val="00957B6D"/>
    <w:rsid w:val="00967A99"/>
    <w:rsid w:val="00994C27"/>
    <w:rsid w:val="009B193A"/>
    <w:rsid w:val="009B2795"/>
    <w:rsid w:val="00A1093D"/>
    <w:rsid w:val="00A175D5"/>
    <w:rsid w:val="00A251EE"/>
    <w:rsid w:val="00A272D0"/>
    <w:rsid w:val="00A3708B"/>
    <w:rsid w:val="00AA04D2"/>
    <w:rsid w:val="00AC745F"/>
    <w:rsid w:val="00AD41D7"/>
    <w:rsid w:val="00B13F77"/>
    <w:rsid w:val="00B7177B"/>
    <w:rsid w:val="00B77DED"/>
    <w:rsid w:val="00BB2698"/>
    <w:rsid w:val="00BB53E1"/>
    <w:rsid w:val="00C87F0D"/>
    <w:rsid w:val="00CB578D"/>
    <w:rsid w:val="00CC79F7"/>
    <w:rsid w:val="00CE3F36"/>
    <w:rsid w:val="00CE6F16"/>
    <w:rsid w:val="00CE7816"/>
    <w:rsid w:val="00D004AE"/>
    <w:rsid w:val="00D72B7A"/>
    <w:rsid w:val="00D775EA"/>
    <w:rsid w:val="00DA11B0"/>
    <w:rsid w:val="00DA1A9F"/>
    <w:rsid w:val="00E06778"/>
    <w:rsid w:val="00E23FCB"/>
    <w:rsid w:val="00E271D2"/>
    <w:rsid w:val="00E40D75"/>
    <w:rsid w:val="00E43187"/>
    <w:rsid w:val="00E75B21"/>
    <w:rsid w:val="00EB0A30"/>
    <w:rsid w:val="00ED3DA3"/>
    <w:rsid w:val="00ED5C8B"/>
    <w:rsid w:val="00EF04FD"/>
    <w:rsid w:val="00F2423E"/>
    <w:rsid w:val="00F331D3"/>
    <w:rsid w:val="00F33DEB"/>
    <w:rsid w:val="00F437E3"/>
    <w:rsid w:val="00F85D15"/>
    <w:rsid w:val="00FC6B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287A5"/>
  <w14:defaultImageDpi w14:val="300"/>
  <w15:docId w15:val="{3358230A-9158-462C-B799-454B79C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E0"/>
    <w:pPr>
      <w:spacing w:line="276" w:lineRule="auto"/>
    </w:pPr>
    <w:rPr>
      <w:rFonts w:ascii="Arial" w:hAnsi="Arial" w:cs="Arial"/>
      <w:sz w:val="20"/>
      <w:szCs w:val="20"/>
    </w:rPr>
  </w:style>
  <w:style w:type="paragraph" w:styleId="Heading1">
    <w:name w:val="heading 1"/>
    <w:basedOn w:val="Normal"/>
    <w:next w:val="Normal"/>
    <w:link w:val="Heading1Char"/>
    <w:uiPriority w:val="9"/>
    <w:qFormat/>
    <w:rsid w:val="004453E5"/>
    <w:pPr>
      <w:contextualSpacing/>
      <w:outlineLvl w:val="0"/>
    </w:pPr>
    <w:rPr>
      <w:color w:val="000000" w:themeColor="text1"/>
      <w:sz w:val="56"/>
      <w:szCs w:val="56"/>
    </w:rPr>
  </w:style>
  <w:style w:type="paragraph" w:styleId="Heading2">
    <w:name w:val="heading 2"/>
    <w:basedOn w:val="Normal"/>
    <w:next w:val="Normal"/>
    <w:link w:val="Heading2Char"/>
    <w:uiPriority w:val="9"/>
    <w:unhideWhenUsed/>
    <w:qFormat/>
    <w:rsid w:val="004453E5"/>
    <w:pPr>
      <w:contextualSpacing/>
      <w:outlineLvl w:val="1"/>
    </w:pPr>
    <w:rPr>
      <w:color w:val="000000" w:themeColor="text1"/>
      <w:sz w:val="40"/>
      <w:szCs w:val="40"/>
    </w:rPr>
  </w:style>
  <w:style w:type="paragraph" w:styleId="Heading3">
    <w:name w:val="heading 3"/>
    <w:basedOn w:val="Normal"/>
    <w:next w:val="Normal"/>
    <w:link w:val="Heading3Char"/>
    <w:uiPriority w:val="9"/>
    <w:unhideWhenUsed/>
    <w:qFormat/>
    <w:rsid w:val="00417EDA"/>
    <w:pPr>
      <w:contextualSpacing/>
      <w:outlineLvl w:val="2"/>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78D"/>
    <w:rPr>
      <w:rFonts w:ascii="Lucida Grande" w:hAnsi="Lucida Grande" w:cs="Lucida Grande"/>
      <w:sz w:val="18"/>
      <w:szCs w:val="18"/>
    </w:rPr>
  </w:style>
  <w:style w:type="paragraph" w:styleId="Title">
    <w:name w:val="Title"/>
    <w:basedOn w:val="Heading1"/>
    <w:next w:val="Normal"/>
    <w:link w:val="TitleChar"/>
    <w:uiPriority w:val="10"/>
    <w:qFormat/>
    <w:rsid w:val="004453E5"/>
    <w:rPr>
      <w:color w:val="2E327C"/>
    </w:rPr>
  </w:style>
  <w:style w:type="character" w:customStyle="1" w:styleId="TitleChar">
    <w:name w:val="Title Char"/>
    <w:basedOn w:val="DefaultParagraphFont"/>
    <w:link w:val="Title"/>
    <w:uiPriority w:val="10"/>
    <w:rsid w:val="004453E5"/>
    <w:rPr>
      <w:rFonts w:ascii="Arial" w:hAnsi="Arial" w:cs="Arial"/>
      <w:color w:val="2E327C"/>
      <w:sz w:val="56"/>
      <w:szCs w:val="56"/>
    </w:rPr>
  </w:style>
  <w:style w:type="character" w:customStyle="1" w:styleId="Heading1Char">
    <w:name w:val="Heading 1 Char"/>
    <w:basedOn w:val="DefaultParagraphFont"/>
    <w:link w:val="Heading1"/>
    <w:uiPriority w:val="9"/>
    <w:rsid w:val="004453E5"/>
    <w:rPr>
      <w:rFonts w:ascii="Arial" w:hAnsi="Arial" w:cs="Arial"/>
      <w:color w:val="000000" w:themeColor="text1"/>
      <w:sz w:val="56"/>
      <w:szCs w:val="56"/>
    </w:rPr>
  </w:style>
  <w:style w:type="character" w:customStyle="1" w:styleId="Heading2Char">
    <w:name w:val="Heading 2 Char"/>
    <w:basedOn w:val="DefaultParagraphFont"/>
    <w:link w:val="Heading2"/>
    <w:uiPriority w:val="9"/>
    <w:rsid w:val="004453E5"/>
    <w:rPr>
      <w:rFonts w:ascii="Arial" w:hAnsi="Arial" w:cs="Arial"/>
      <w:color w:val="000000" w:themeColor="text1"/>
      <w:sz w:val="40"/>
      <w:szCs w:val="40"/>
    </w:rPr>
  </w:style>
  <w:style w:type="paragraph" w:styleId="Subtitle">
    <w:name w:val="Subtitle"/>
    <w:basedOn w:val="Heading2"/>
    <w:next w:val="Normal"/>
    <w:link w:val="SubtitleChar"/>
    <w:uiPriority w:val="11"/>
    <w:qFormat/>
    <w:rsid w:val="004453E5"/>
    <w:rPr>
      <w:color w:val="2E327C"/>
    </w:rPr>
  </w:style>
  <w:style w:type="character" w:customStyle="1" w:styleId="SubtitleChar">
    <w:name w:val="Subtitle Char"/>
    <w:basedOn w:val="DefaultParagraphFont"/>
    <w:link w:val="Subtitle"/>
    <w:uiPriority w:val="11"/>
    <w:rsid w:val="004453E5"/>
    <w:rPr>
      <w:rFonts w:ascii="Arial" w:hAnsi="Arial" w:cs="Arial"/>
      <w:color w:val="2E327C"/>
      <w:sz w:val="40"/>
      <w:szCs w:val="40"/>
    </w:rPr>
  </w:style>
  <w:style w:type="character" w:customStyle="1" w:styleId="Heading3Char">
    <w:name w:val="Heading 3 Char"/>
    <w:basedOn w:val="DefaultParagraphFont"/>
    <w:link w:val="Heading3"/>
    <w:uiPriority w:val="9"/>
    <w:rsid w:val="00417EDA"/>
    <w:rPr>
      <w:rFonts w:ascii="Arial" w:hAnsi="Arial" w:cs="Arial"/>
      <w:color w:val="000000" w:themeColor="text1"/>
    </w:rPr>
  </w:style>
  <w:style w:type="paragraph" w:styleId="Header">
    <w:name w:val="header"/>
    <w:basedOn w:val="Normal"/>
    <w:link w:val="HeaderChar"/>
    <w:uiPriority w:val="99"/>
    <w:unhideWhenUsed/>
    <w:rsid w:val="004453E5"/>
    <w:pPr>
      <w:tabs>
        <w:tab w:val="center" w:pos="4320"/>
        <w:tab w:val="right" w:pos="8640"/>
      </w:tabs>
    </w:pPr>
  </w:style>
  <w:style w:type="character" w:customStyle="1" w:styleId="HeaderChar">
    <w:name w:val="Header Char"/>
    <w:basedOn w:val="DefaultParagraphFont"/>
    <w:link w:val="Header"/>
    <w:uiPriority w:val="99"/>
    <w:rsid w:val="004453E5"/>
  </w:style>
  <w:style w:type="paragraph" w:styleId="Footer">
    <w:name w:val="footer"/>
    <w:basedOn w:val="Normal"/>
    <w:link w:val="FooterChar"/>
    <w:uiPriority w:val="99"/>
    <w:unhideWhenUsed/>
    <w:rsid w:val="004453E5"/>
    <w:pPr>
      <w:tabs>
        <w:tab w:val="center" w:pos="4320"/>
        <w:tab w:val="right" w:pos="8640"/>
      </w:tabs>
    </w:pPr>
  </w:style>
  <w:style w:type="character" w:customStyle="1" w:styleId="FooterChar">
    <w:name w:val="Footer Char"/>
    <w:basedOn w:val="DefaultParagraphFont"/>
    <w:link w:val="Footer"/>
    <w:uiPriority w:val="99"/>
    <w:rsid w:val="004453E5"/>
  </w:style>
  <w:style w:type="paragraph" w:styleId="ListParagraph">
    <w:name w:val="List Paragraph"/>
    <w:basedOn w:val="Normal"/>
    <w:link w:val="ListParagraphChar"/>
    <w:uiPriority w:val="99"/>
    <w:qFormat/>
    <w:rsid w:val="002206E0"/>
    <w:pPr>
      <w:contextualSpacing/>
    </w:pPr>
  </w:style>
  <w:style w:type="table" w:styleId="TableGrid">
    <w:name w:val="Table Grid"/>
    <w:basedOn w:val="TableNormal"/>
    <w:uiPriority w:val="39"/>
    <w:rsid w:val="00E40D7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F1F"/>
    <w:rPr>
      <w:sz w:val="16"/>
      <w:szCs w:val="16"/>
    </w:rPr>
  </w:style>
  <w:style w:type="paragraph" w:styleId="CommentText">
    <w:name w:val="annotation text"/>
    <w:basedOn w:val="Normal"/>
    <w:link w:val="CommentTextChar"/>
    <w:uiPriority w:val="99"/>
    <w:semiHidden/>
    <w:unhideWhenUsed/>
    <w:rsid w:val="00462F1F"/>
    <w:pPr>
      <w:spacing w:line="240" w:lineRule="auto"/>
    </w:pPr>
  </w:style>
  <w:style w:type="character" w:customStyle="1" w:styleId="CommentTextChar">
    <w:name w:val="Comment Text Char"/>
    <w:basedOn w:val="DefaultParagraphFont"/>
    <w:link w:val="CommentText"/>
    <w:uiPriority w:val="99"/>
    <w:semiHidden/>
    <w:rsid w:val="00462F1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2F1F"/>
    <w:rPr>
      <w:b/>
      <w:bCs/>
    </w:rPr>
  </w:style>
  <w:style w:type="character" w:customStyle="1" w:styleId="CommentSubjectChar">
    <w:name w:val="Comment Subject Char"/>
    <w:basedOn w:val="CommentTextChar"/>
    <w:link w:val="CommentSubject"/>
    <w:uiPriority w:val="99"/>
    <w:semiHidden/>
    <w:rsid w:val="00462F1F"/>
    <w:rPr>
      <w:rFonts w:ascii="Arial" w:hAnsi="Arial" w:cs="Arial"/>
      <w:b/>
      <w:bCs/>
      <w:sz w:val="20"/>
      <w:szCs w:val="20"/>
    </w:rPr>
  </w:style>
  <w:style w:type="paragraph" w:styleId="BodyTextIndent2">
    <w:name w:val="Body Text Indent 2"/>
    <w:basedOn w:val="Normal"/>
    <w:link w:val="BodyTextIndent2Char"/>
    <w:semiHidden/>
    <w:rsid w:val="005436E0"/>
    <w:pPr>
      <w:spacing w:line="24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semiHidden/>
    <w:rsid w:val="005436E0"/>
    <w:rPr>
      <w:rFonts w:ascii="Times New Roman" w:eastAsia="Times New Roman" w:hAnsi="Times New Roman" w:cs="Times New Roman"/>
      <w:szCs w:val="20"/>
    </w:rPr>
  </w:style>
  <w:style w:type="character" w:customStyle="1" w:styleId="ListParagraphChar">
    <w:name w:val="List Paragraph Char"/>
    <w:link w:val="ListParagraph"/>
    <w:uiPriority w:val="99"/>
    <w:locked/>
    <w:rsid w:val="00760AB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BF71009D65348B547BF423E77026E" ma:contentTypeVersion="11" ma:contentTypeDescription="Create a new document." ma:contentTypeScope="" ma:versionID="bc1a079a8a2be729e5ed58b94bdc36e7">
  <xsd:schema xmlns:xsd="http://www.w3.org/2001/XMLSchema" xmlns:xs="http://www.w3.org/2001/XMLSchema" xmlns:p="http://schemas.microsoft.com/office/2006/metadata/properties" xmlns:ns3="53f68540-e998-4062-a79c-45faba5a48c5" xmlns:ns4="335d96a2-5309-4e9b-b74e-6fd35d26bedd" targetNamespace="http://schemas.microsoft.com/office/2006/metadata/properties" ma:root="true" ma:fieldsID="9bf14599e76ff5bd92267b367b4e9035" ns3:_="" ns4:_="">
    <xsd:import namespace="53f68540-e998-4062-a79c-45faba5a48c5"/>
    <xsd:import namespace="335d96a2-5309-4e9b-b74e-6fd35d26be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68540-e998-4062-a79c-45faba5a4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d96a2-5309-4e9b-b74e-6fd35d26be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B35C-FA9C-4D1E-8F0B-2A145602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68540-e998-4062-a79c-45faba5a48c5"/>
    <ds:schemaRef ds:uri="335d96a2-5309-4e9b-b74e-6fd35d26b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8D36D-7D63-4AAF-8B2D-2D994A3907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D9681-91B5-4DEF-9D43-5310E7CEEA4B}">
  <ds:schemaRefs>
    <ds:schemaRef ds:uri="http://schemas.microsoft.com/sharepoint/v3/contenttype/forms"/>
  </ds:schemaRefs>
</ds:datastoreItem>
</file>

<file path=customXml/itemProps4.xml><?xml version="1.0" encoding="utf-8"?>
<ds:datastoreItem xmlns:ds="http://schemas.openxmlformats.org/officeDocument/2006/customXml" ds:itemID="{7CAA6346-5B08-4F0A-AE6C-8D0904D1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Twenty Seven Design</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Subtitle]</dc:creator>
  <cp:keywords/>
  <dc:description/>
  <cp:lastModifiedBy>Omar Mapara</cp:lastModifiedBy>
  <cp:revision>11</cp:revision>
  <cp:lastPrinted>2020-10-29T15:08:00Z</cp:lastPrinted>
  <dcterms:created xsi:type="dcterms:W3CDTF">2020-10-12T16:25:00Z</dcterms:created>
  <dcterms:modified xsi:type="dcterms:W3CDTF">2020-10-29T15:10:00Z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0x0101006CDBF71009D65348B547BF423E77026E</vt:lpwstr>
  </property>
  <property fmtid="{D5CDD505-2E9C-101B-9397-08002B2CF9AE}" pid="3" name="_dlc_DocIdItemGuid">
    <vt:lpwstr>f2a71f70-5fad-424a-b309-b61f28e248dd</vt:lpwstr>
  </property>
</Properties>
</file>